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71" w:rsidRDefault="008805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1F6671" w:rsidRDefault="008805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проекту </w:t>
      </w:r>
    </w:p>
    <w:p w:rsidR="001F6671" w:rsidRDefault="008805DA">
      <w:pPr>
        <w:pStyle w:val="ConsPlusNonformat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Об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</w:t>
      </w:r>
      <w:r>
        <w:rPr>
          <w:rFonts w:ascii="Times New Roman" w:hAnsi="Times New Roman" w:cs="Times New Roman"/>
          <w:sz w:val="26"/>
          <w:szCs w:val="26"/>
        </w:rPr>
        <w:t>экологической экспертизе на территории муниципального образования «Приморский муниципальный район»</w:t>
      </w:r>
    </w:p>
    <w:p w:rsidR="001F6671" w:rsidRDefault="001F66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671" w:rsidRDefault="008805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Приглашение</w:t>
      </w:r>
    </w:p>
    <w:p w:rsidR="001F6671" w:rsidRDefault="001F6671">
      <w:pPr>
        <w:jc w:val="both"/>
        <w:rPr>
          <w:sz w:val="26"/>
          <w:szCs w:val="26"/>
        </w:rPr>
      </w:pPr>
    </w:p>
    <w:p w:rsidR="001F6671" w:rsidRDefault="008805DA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Управление по инфраструктурному развитию и муниципальному хозяйству администрации муниципального образования МО «Приморский муниципальный ра</w:t>
      </w:r>
      <w:r>
        <w:rPr>
          <w:rFonts w:ascii="Times New Roman" w:hAnsi="Times New Roman" w:cs="Times New Roman"/>
          <w:sz w:val="26"/>
          <w:szCs w:val="26"/>
        </w:rPr>
        <w:t xml:space="preserve">йон» извещает о проведении оценки регулирующего воздействия постановления администрации «Об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</w:t>
      </w:r>
      <w:r>
        <w:rPr>
          <w:rFonts w:ascii="Times New Roman" w:hAnsi="Times New Roman" w:cs="Times New Roman"/>
          <w:sz w:val="26"/>
          <w:szCs w:val="26"/>
        </w:rPr>
        <w:t>экспертизе на территории муниципального образования «Приморский муниципальный район»  и приглашает Вас принять участие в публичных консультациях по указанному проекту правового акта.</w:t>
      </w:r>
    </w:p>
    <w:p w:rsidR="001F6671" w:rsidRDefault="008805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Заранее благодарим за сотрудничество!</w:t>
      </w:r>
    </w:p>
    <w:p w:rsidR="001F6671" w:rsidRDefault="001F6671">
      <w:pPr>
        <w:jc w:val="both"/>
        <w:rPr>
          <w:sz w:val="26"/>
          <w:szCs w:val="26"/>
        </w:rPr>
      </w:pPr>
    </w:p>
    <w:p w:rsidR="001F6671" w:rsidRDefault="008805DA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акта</w:t>
      </w:r>
    </w:p>
    <w:p w:rsidR="001F6671" w:rsidRDefault="001F6671">
      <w:pPr>
        <w:ind w:left="540"/>
        <w:rPr>
          <w:b/>
          <w:sz w:val="26"/>
          <w:szCs w:val="26"/>
        </w:rPr>
      </w:pPr>
    </w:p>
    <w:p w:rsidR="001F6671" w:rsidRPr="00466755" w:rsidRDefault="00466755" w:rsidP="00466755">
      <w:pPr>
        <w:ind w:firstLine="540"/>
        <w:jc w:val="both"/>
        <w:rPr>
          <w:color w:val="auto"/>
        </w:rPr>
      </w:pPr>
      <w:bookmarkStart w:id="0" w:name="_GoBack"/>
      <w:bookmarkEnd w:id="0"/>
      <w:r w:rsidRPr="00466755">
        <w:rPr>
          <w:bCs/>
          <w:color w:val="auto"/>
          <w:sz w:val="26"/>
          <w:szCs w:val="26"/>
        </w:rPr>
        <w:t>Обоснование необходимости подготовки проекта правового акта:</w:t>
      </w:r>
      <w:r w:rsidRPr="00466755">
        <w:rPr>
          <w:color w:val="auto"/>
          <w:sz w:val="26"/>
          <w:szCs w:val="26"/>
        </w:rPr>
        <w:t xml:space="preserve"> Проектом постановления</w:t>
      </w:r>
      <w:r w:rsidR="008805DA" w:rsidRPr="00466755">
        <w:rPr>
          <w:color w:val="auto"/>
          <w:sz w:val="26"/>
          <w:szCs w:val="26"/>
        </w:rPr>
        <w:t xml:space="preserve"> </w:t>
      </w:r>
      <w:r w:rsidRPr="00466755">
        <w:rPr>
          <w:color w:val="auto"/>
          <w:sz w:val="26"/>
          <w:szCs w:val="26"/>
        </w:rPr>
        <w:t>предлагается уточнить п</w:t>
      </w:r>
      <w:r w:rsidR="008805DA" w:rsidRPr="00466755">
        <w:rPr>
          <w:color w:val="auto"/>
          <w:sz w:val="26"/>
          <w:szCs w:val="26"/>
        </w:rPr>
        <w:t xml:space="preserve">орядок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на территории муниципального образования «Приморский муниципальный район», </w:t>
      </w:r>
      <w:r w:rsidR="008805DA" w:rsidRPr="00466755">
        <w:rPr>
          <w:color w:val="auto"/>
          <w:sz w:val="26"/>
          <w:szCs w:val="26"/>
        </w:rPr>
        <w:t>разработанный в соответствии</w:t>
      </w:r>
      <w:r w:rsidR="008805DA" w:rsidRPr="00466755">
        <w:rPr>
          <w:color w:val="auto"/>
          <w:sz w:val="26"/>
          <w:szCs w:val="26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Федерации, на основании </w:t>
      </w:r>
      <w:hyperlink r:id="rId5">
        <w:r w:rsidR="008805DA" w:rsidRPr="00466755">
          <w:rPr>
            <w:rStyle w:val="-"/>
            <w:color w:val="auto"/>
            <w:sz w:val="26"/>
            <w:szCs w:val="26"/>
            <w:u w:val="none"/>
          </w:rPr>
          <w:t>пункта 1 статьи 9</w:t>
        </w:r>
      </w:hyperlink>
      <w:r w:rsidR="008805DA" w:rsidRPr="00466755">
        <w:rPr>
          <w:color w:val="auto"/>
          <w:sz w:val="26"/>
          <w:szCs w:val="26"/>
        </w:rPr>
        <w:t xml:space="preserve"> Федерального закона от 23 ноября 1995 года №174-ФЗ «Об экологической экспертизе»</w:t>
      </w:r>
      <w:r w:rsidRPr="00466755">
        <w:rPr>
          <w:color w:val="auto"/>
          <w:sz w:val="26"/>
          <w:szCs w:val="26"/>
        </w:rPr>
        <w:t xml:space="preserve">, а именно порядок </w:t>
      </w:r>
      <w:r w:rsidR="008805DA" w:rsidRPr="00466755">
        <w:rPr>
          <w:color w:val="auto"/>
          <w:sz w:val="26"/>
          <w:szCs w:val="26"/>
        </w:rPr>
        <w:t>проведени</w:t>
      </w:r>
      <w:r w:rsidRPr="00466755">
        <w:rPr>
          <w:color w:val="auto"/>
          <w:sz w:val="26"/>
          <w:szCs w:val="26"/>
        </w:rPr>
        <w:t>я</w:t>
      </w:r>
      <w:r w:rsidR="008805DA" w:rsidRPr="00466755">
        <w:rPr>
          <w:color w:val="auto"/>
          <w:sz w:val="26"/>
          <w:szCs w:val="26"/>
        </w:rPr>
        <w:t xml:space="preserve"> общественн</w:t>
      </w:r>
      <w:r w:rsidR="008805DA" w:rsidRPr="00466755">
        <w:rPr>
          <w:color w:val="auto"/>
          <w:sz w:val="26"/>
          <w:szCs w:val="26"/>
        </w:rPr>
        <w:t xml:space="preserve">ых обсуждений среди населения о намечаемой хозяйственной и иной деятельности, </w:t>
      </w:r>
      <w:r w:rsidRPr="00466755">
        <w:rPr>
          <w:color w:val="auto"/>
          <w:sz w:val="26"/>
          <w:szCs w:val="26"/>
        </w:rPr>
        <w:t xml:space="preserve">в форме опроса, </w:t>
      </w:r>
      <w:r w:rsidR="008805DA" w:rsidRPr="00466755">
        <w:rPr>
          <w:color w:val="auto"/>
          <w:sz w:val="26"/>
          <w:szCs w:val="26"/>
        </w:rPr>
        <w:t>которая подлежит экологической экспертизе на территории муниципального образования «Приморский муниципальный район»</w:t>
      </w:r>
      <w:r w:rsidRPr="00466755">
        <w:rPr>
          <w:color w:val="auto"/>
          <w:sz w:val="26"/>
          <w:szCs w:val="26"/>
        </w:rPr>
        <w:t>.</w:t>
      </w:r>
      <w:r w:rsidR="008805DA" w:rsidRPr="00466755">
        <w:rPr>
          <w:color w:val="auto"/>
          <w:sz w:val="26"/>
          <w:szCs w:val="26"/>
        </w:rPr>
        <w:t xml:space="preserve"> </w:t>
      </w:r>
    </w:p>
    <w:p w:rsidR="001F6671" w:rsidRDefault="001F6671">
      <w:pPr>
        <w:ind w:firstLine="540"/>
        <w:jc w:val="both"/>
        <w:rPr>
          <w:color w:val="000000"/>
          <w:sz w:val="26"/>
          <w:szCs w:val="26"/>
        </w:rPr>
      </w:pPr>
    </w:p>
    <w:p w:rsidR="001F6671" w:rsidRDefault="001F6671">
      <w:pPr>
        <w:jc w:val="both"/>
        <w:rPr>
          <w:b/>
          <w:sz w:val="26"/>
          <w:szCs w:val="26"/>
        </w:rPr>
      </w:pPr>
    </w:p>
    <w:p w:rsidR="001F6671" w:rsidRDefault="008805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1F6671" w:rsidRDefault="001F6671">
      <w:pPr>
        <w:jc w:val="both"/>
        <w:rPr>
          <w:sz w:val="26"/>
          <w:szCs w:val="26"/>
        </w:rPr>
      </w:pPr>
    </w:p>
    <w:p w:rsidR="001F6671" w:rsidRDefault="008805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4666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769"/>
        <w:gridCol w:w="235"/>
        <w:gridCol w:w="1755"/>
        <w:gridCol w:w="235"/>
        <w:gridCol w:w="736"/>
        <w:gridCol w:w="235"/>
        <w:gridCol w:w="701"/>
      </w:tblGrid>
      <w:tr w:rsidR="001F6671">
        <w:trPr>
          <w:trHeight w:val="269"/>
        </w:trPr>
        <w:tc>
          <w:tcPr>
            <w:tcW w:w="7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</w:pPr>
            <w:r>
              <w:rPr>
                <w:rFonts w:eastAsia="MS Mincho"/>
                <w:sz w:val="26"/>
                <w:szCs w:val="26"/>
                <w:lang w:eastAsia="ja-JP"/>
              </w:rPr>
              <w:t>«29»</w:t>
            </w:r>
          </w:p>
        </w:tc>
        <w:tc>
          <w:tcPr>
            <w:tcW w:w="2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1F66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</w:pPr>
            <w:r>
              <w:rPr>
                <w:sz w:val="26"/>
                <w:szCs w:val="26"/>
              </w:rPr>
              <w:t xml:space="preserve">  июля</w:t>
            </w:r>
          </w:p>
        </w:tc>
        <w:tc>
          <w:tcPr>
            <w:tcW w:w="2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1F6671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7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2020</w:t>
            </w:r>
          </w:p>
        </w:tc>
        <w:tc>
          <w:tcPr>
            <w:tcW w:w="2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1F6671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7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1F6671" w:rsidRDefault="008805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 рабочих дней.</w:t>
      </w:r>
    </w:p>
    <w:tbl>
      <w:tblPr>
        <w:tblW w:w="7677" w:type="dxa"/>
        <w:tblLook w:val="00A0" w:firstRow="1" w:lastRow="0" w:firstColumn="1" w:lastColumn="0" w:noHBand="0" w:noVBand="0"/>
      </w:tblPr>
      <w:tblGrid>
        <w:gridCol w:w="1441"/>
        <w:gridCol w:w="1104"/>
        <w:gridCol w:w="288"/>
        <w:gridCol w:w="2518"/>
        <w:gridCol w:w="235"/>
        <w:gridCol w:w="951"/>
        <w:gridCol w:w="285"/>
        <w:gridCol w:w="855"/>
      </w:tblGrid>
      <w:tr w:rsidR="001F6671">
        <w:tc>
          <w:tcPr>
            <w:tcW w:w="1440" w:type="dxa"/>
            <w:shd w:val="clear" w:color="auto" w:fill="auto"/>
          </w:tcPr>
          <w:p w:rsidR="001F6671" w:rsidRDefault="008805DA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104" w:type="dxa"/>
            <w:tcBorders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</w:pPr>
            <w:r>
              <w:rPr>
                <w:rFonts w:eastAsia="MS Mincho"/>
                <w:sz w:val="26"/>
                <w:szCs w:val="26"/>
                <w:lang w:eastAsia="ja-JP"/>
              </w:rPr>
              <w:t>«  29  »</w:t>
            </w:r>
          </w:p>
        </w:tc>
        <w:tc>
          <w:tcPr>
            <w:tcW w:w="288" w:type="dxa"/>
            <w:shd w:val="clear" w:color="auto" w:fill="auto"/>
          </w:tcPr>
          <w:p w:rsidR="001F6671" w:rsidRDefault="001F66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8" w:type="dxa"/>
            <w:tcBorders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</w:pPr>
            <w:r>
              <w:rPr>
                <w:sz w:val="26"/>
                <w:szCs w:val="26"/>
              </w:rPr>
              <w:t xml:space="preserve">    июля</w:t>
            </w:r>
          </w:p>
        </w:tc>
        <w:tc>
          <w:tcPr>
            <w:tcW w:w="235" w:type="dxa"/>
            <w:shd w:val="clear" w:color="auto" w:fill="auto"/>
          </w:tcPr>
          <w:p w:rsidR="001F6671" w:rsidRDefault="001F6671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1" w:type="dxa"/>
            <w:tcBorders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2020</w:t>
            </w:r>
          </w:p>
        </w:tc>
        <w:tc>
          <w:tcPr>
            <w:tcW w:w="285" w:type="dxa"/>
            <w:shd w:val="clear" w:color="auto" w:fill="auto"/>
          </w:tcPr>
          <w:p w:rsidR="001F6671" w:rsidRDefault="001F6671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  <w:shd w:val="clear" w:color="auto" w:fill="auto"/>
          </w:tcPr>
          <w:p w:rsidR="001F6671" w:rsidRDefault="008805DA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1F6671">
        <w:tc>
          <w:tcPr>
            <w:tcW w:w="1440" w:type="dxa"/>
            <w:shd w:val="clear" w:color="auto" w:fill="auto"/>
          </w:tcPr>
          <w:p w:rsidR="001F6671" w:rsidRDefault="008805DA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1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</w:pPr>
            <w:r>
              <w:rPr>
                <w:rFonts w:eastAsia="MS Mincho"/>
                <w:sz w:val="26"/>
                <w:szCs w:val="26"/>
                <w:lang w:eastAsia="ja-JP"/>
              </w:rPr>
              <w:t>«  18»</w:t>
            </w:r>
          </w:p>
        </w:tc>
        <w:tc>
          <w:tcPr>
            <w:tcW w:w="288" w:type="dxa"/>
            <w:shd w:val="clear" w:color="auto" w:fill="auto"/>
          </w:tcPr>
          <w:p w:rsidR="001F6671" w:rsidRDefault="001F66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</w:pPr>
            <w:r>
              <w:rPr>
                <w:sz w:val="26"/>
                <w:szCs w:val="26"/>
              </w:rPr>
              <w:t xml:space="preserve">   августа</w:t>
            </w:r>
          </w:p>
        </w:tc>
        <w:tc>
          <w:tcPr>
            <w:tcW w:w="235" w:type="dxa"/>
            <w:shd w:val="clear" w:color="auto" w:fill="auto"/>
          </w:tcPr>
          <w:p w:rsidR="001F6671" w:rsidRDefault="001F6671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2020</w:t>
            </w:r>
          </w:p>
        </w:tc>
        <w:tc>
          <w:tcPr>
            <w:tcW w:w="285" w:type="dxa"/>
            <w:shd w:val="clear" w:color="auto" w:fill="auto"/>
          </w:tcPr>
          <w:p w:rsidR="001F6671" w:rsidRDefault="001F6671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  <w:shd w:val="clear" w:color="auto" w:fill="auto"/>
          </w:tcPr>
          <w:p w:rsidR="001F6671" w:rsidRDefault="008805DA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1F6671" w:rsidRDefault="001F6671">
      <w:pPr>
        <w:jc w:val="center"/>
        <w:rPr>
          <w:b/>
          <w:sz w:val="26"/>
          <w:szCs w:val="26"/>
        </w:rPr>
      </w:pPr>
    </w:p>
    <w:p w:rsidR="001F6671" w:rsidRDefault="008805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1F6671" w:rsidRDefault="001F6671">
      <w:pPr>
        <w:jc w:val="both"/>
        <w:rPr>
          <w:sz w:val="26"/>
          <w:szCs w:val="26"/>
        </w:rPr>
      </w:pPr>
    </w:p>
    <w:p w:rsidR="001F6671" w:rsidRDefault="008805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1F6671" w:rsidRDefault="008805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Контактная информация о должностном лице разработчика, ответственном з</w:t>
      </w:r>
      <w:r>
        <w:rPr>
          <w:sz w:val="26"/>
          <w:szCs w:val="26"/>
        </w:rPr>
        <w:t>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W w:w="9345" w:type="dxa"/>
        <w:tblLook w:val="00A0" w:firstRow="1" w:lastRow="0" w:firstColumn="1" w:lastColumn="0" w:noHBand="0" w:noVBand="0"/>
      </w:tblPr>
      <w:tblGrid>
        <w:gridCol w:w="3538"/>
        <w:gridCol w:w="5807"/>
      </w:tblGrid>
      <w:tr w:rsidR="001F6671">
        <w:tc>
          <w:tcPr>
            <w:tcW w:w="3538" w:type="dxa"/>
            <w:shd w:val="clear" w:color="auto" w:fill="auto"/>
          </w:tcPr>
          <w:p w:rsidR="001F6671" w:rsidRDefault="00880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</w:pPr>
            <w:r>
              <w:rPr>
                <w:sz w:val="26"/>
                <w:szCs w:val="26"/>
              </w:rPr>
              <w:t>Прокопьева Ольга Анатольевна</w:t>
            </w:r>
          </w:p>
        </w:tc>
      </w:tr>
      <w:tr w:rsidR="001F6671">
        <w:tc>
          <w:tcPr>
            <w:tcW w:w="3538" w:type="dxa"/>
            <w:shd w:val="clear" w:color="auto" w:fill="auto"/>
          </w:tcPr>
          <w:p w:rsidR="001F6671" w:rsidRDefault="00880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</w:pPr>
            <w:r>
              <w:rPr>
                <w:sz w:val="26"/>
                <w:szCs w:val="26"/>
                <w:lang w:val="en-US"/>
              </w:rPr>
              <w:t>uirmh</w:t>
            </w:r>
            <w:r>
              <w:rPr>
                <w:sz w:val="26"/>
                <w:szCs w:val="26"/>
              </w:rPr>
              <w:t>@primadm.ru</w:t>
            </w:r>
          </w:p>
        </w:tc>
      </w:tr>
      <w:tr w:rsidR="001F6671">
        <w:tc>
          <w:tcPr>
            <w:tcW w:w="3538" w:type="dxa"/>
            <w:shd w:val="clear" w:color="auto" w:fill="auto"/>
          </w:tcPr>
          <w:p w:rsidR="001F6671" w:rsidRDefault="00880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</w:pPr>
            <w:r>
              <w:rPr>
                <w:sz w:val="26"/>
                <w:szCs w:val="26"/>
              </w:rPr>
              <w:t>163002 г.Архангельск, пр. Ломоносова, 30, каб. 21</w:t>
            </w:r>
          </w:p>
        </w:tc>
      </w:tr>
      <w:tr w:rsidR="001F6671">
        <w:tc>
          <w:tcPr>
            <w:tcW w:w="3538" w:type="dxa"/>
            <w:shd w:val="clear" w:color="auto" w:fill="auto"/>
          </w:tcPr>
          <w:p w:rsidR="001F6671" w:rsidRDefault="00880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Тел./факс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</w:pPr>
            <w:r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  <w:lang w:val="en-US"/>
              </w:rPr>
              <w:t>68-</w:t>
            </w:r>
            <w:r>
              <w:rPr>
                <w:sz w:val="26"/>
                <w:szCs w:val="26"/>
              </w:rPr>
              <w:t>36-04</w:t>
            </w:r>
          </w:p>
        </w:tc>
      </w:tr>
      <w:tr w:rsidR="001F6671">
        <w:tc>
          <w:tcPr>
            <w:tcW w:w="3538" w:type="dxa"/>
            <w:shd w:val="clear" w:color="auto" w:fill="auto"/>
          </w:tcPr>
          <w:p w:rsidR="001F6671" w:rsidRDefault="00880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F6671" w:rsidRDefault="00880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http://www.primadm.ru/</w:t>
            </w:r>
          </w:p>
        </w:tc>
      </w:tr>
    </w:tbl>
    <w:p w:rsidR="001F6671" w:rsidRDefault="008805DA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1F6671" w:rsidRDefault="008805DA">
      <w:pPr>
        <w:pStyle w:val="1"/>
        <w:spacing w:after="0"/>
        <w:ind w:left="0"/>
        <w:jc w:val="center"/>
        <w:rPr>
          <w:i/>
        </w:rPr>
      </w:pPr>
      <w:r>
        <w:rPr>
          <w:i/>
        </w:rPr>
        <w:t>(заполняется участником публичных консультаций)</w:t>
      </w:r>
    </w:p>
    <w:p w:rsidR="001F6671" w:rsidRDefault="001F6671">
      <w:pPr>
        <w:jc w:val="both"/>
        <w:rPr>
          <w:sz w:val="26"/>
          <w:szCs w:val="26"/>
        </w:rPr>
      </w:pPr>
    </w:p>
    <w:p w:rsidR="001F6671" w:rsidRDefault="008805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______________________</w:t>
      </w:r>
    </w:p>
    <w:p w:rsidR="001F6671" w:rsidRDefault="008805D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_________________________________________________</w:t>
      </w:r>
    </w:p>
    <w:p w:rsidR="001F6671" w:rsidRDefault="008805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</w:t>
      </w:r>
      <w:r>
        <w:rPr>
          <w:sz w:val="26"/>
          <w:szCs w:val="26"/>
        </w:rPr>
        <w:t>____</w:t>
      </w:r>
    </w:p>
    <w:p w:rsidR="001F6671" w:rsidRDefault="008805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лица_________________________________________________</w:t>
      </w:r>
    </w:p>
    <w:p w:rsidR="001F6671" w:rsidRDefault="008805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телефона______________________________________________</w:t>
      </w:r>
    </w:p>
    <w:p w:rsidR="001F6671" w:rsidRDefault="008805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1F6671" w:rsidRDefault="008805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Вопросы</w:t>
      </w:r>
    </w:p>
    <w:p w:rsidR="001F6671" w:rsidRDefault="008805DA">
      <w:pPr>
        <w:jc w:val="center"/>
        <w:rPr>
          <w:b/>
          <w:sz w:val="26"/>
          <w:szCs w:val="26"/>
        </w:rPr>
      </w:pPr>
      <w:r>
        <w:rPr>
          <w:i/>
        </w:rPr>
        <w:t>(заполняется участни</w:t>
      </w:r>
      <w:r>
        <w:rPr>
          <w:i/>
        </w:rPr>
        <w:t>ком публичных консультаций)</w:t>
      </w:r>
    </w:p>
    <w:p w:rsidR="001F6671" w:rsidRDefault="001F6671">
      <w:pPr>
        <w:jc w:val="center"/>
        <w:rPr>
          <w:b/>
          <w:sz w:val="26"/>
          <w:szCs w:val="26"/>
        </w:rPr>
      </w:pPr>
    </w:p>
    <w:p w:rsidR="001F6671" w:rsidRDefault="008805DA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357505</wp:posOffset>
                </wp:positionV>
                <wp:extent cx="2797175" cy="3810"/>
                <wp:effectExtent l="0" t="0" r="0" b="0"/>
                <wp:wrapNone/>
                <wp:docPr id="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480" cy="1800"/>
                        </a:xfrm>
                        <a:prstGeom prst="line">
                          <a:avLst/>
                        </a:prstGeom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1F2B7" id="Прямая соединительная линия 11" o:spid="_x0000_s1026" style="position:absolute;flip:y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28.15pt" to="395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" stroked="f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муниципального нормативного правового акта? </w:t>
      </w:r>
    </w:p>
    <w:p w:rsidR="001F6671" w:rsidRDefault="008805DA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364490</wp:posOffset>
                </wp:positionV>
                <wp:extent cx="3693160" cy="3810"/>
                <wp:effectExtent l="0" t="0" r="0" b="0"/>
                <wp:wrapNone/>
                <wp:docPr id="2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2520" cy="3240"/>
                        </a:xfrm>
                        <a:prstGeom prst="line">
                          <a:avLst/>
                        </a:prstGeom>
                        <a:ln w="648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DB184" id="Прямая соединительная линия 18" o:spid="_x0000_s1026" style="position:absolute;flip:y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28.7pt" to="365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" stroked="f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1F6671" w:rsidRDefault="008805DA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 ли выбранный вариант до</w:t>
      </w:r>
      <w:r>
        <w:rPr>
          <w:rFonts w:ascii="Times New Roman" w:hAnsi="Times New Roman" w:cs="Times New Roman"/>
          <w:sz w:val="26"/>
          <w:szCs w:val="26"/>
        </w:rPr>
        <w:t>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1F6671" w:rsidRDefault="008805D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F6671" w:rsidRDefault="008805DA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</w:t>
      </w:r>
      <w:r>
        <w:rPr>
          <w:rFonts w:ascii="Times New Roman" w:hAnsi="Times New Roman" w:cs="Times New Roman"/>
          <w:sz w:val="26"/>
          <w:szCs w:val="26"/>
        </w:rPr>
        <w:t>(обременительны) для ведения предпринимательской деятельности и/или более эффективны? __________________________________________________________</w:t>
      </w:r>
    </w:p>
    <w:p w:rsidR="001F6671" w:rsidRDefault="008805DA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F6671" w:rsidRDefault="008805DA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Какие, по Вашему мнению, эффекты (п</w:t>
      </w:r>
      <w:r>
        <w:rPr>
          <w:rFonts w:ascii="Times New Roman" w:hAnsi="Times New Roman" w:cs="Times New Roman"/>
          <w:sz w:val="26"/>
          <w:szCs w:val="26"/>
        </w:rPr>
        <w:t>олезные, негативные) возможны в случае принятия проекта муниципального нормативного правового акта? __________________</w:t>
      </w:r>
    </w:p>
    <w:p w:rsidR="001F6671" w:rsidRDefault="008805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F6671" w:rsidRDefault="008805DA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  издержки (материальные, временные, иные), возможные</w:t>
      </w:r>
      <w:r>
        <w:rPr>
          <w:rFonts w:ascii="Times New Roman" w:hAnsi="Times New Roman" w:cs="Times New Roman"/>
          <w:sz w:val="26"/>
          <w:szCs w:val="26"/>
        </w:rPr>
        <w:t xml:space="preserve"> при принятии проекта муниципального нормативного правового акта ____________ ___________________________________________________________________________</w:t>
      </w:r>
    </w:p>
    <w:p w:rsidR="001F6671" w:rsidRDefault="008805DA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Повлияет ли принятие проекта муниципального нормативного правового акта на конкурентную среду в отрасл</w:t>
      </w:r>
      <w:r>
        <w:rPr>
          <w:rFonts w:ascii="Times New Roman" w:hAnsi="Times New Roman" w:cs="Times New Roman"/>
          <w:sz w:val="26"/>
          <w:szCs w:val="26"/>
        </w:rPr>
        <w:t>и?  Если «Да», то каким образом?_____________ ___________________________________________________________________________</w:t>
      </w:r>
    </w:p>
    <w:p w:rsidR="001F6671" w:rsidRDefault="008805DA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</w:t>
      </w:r>
      <w:r>
        <w:rPr>
          <w:rFonts w:ascii="Times New Roman" w:hAnsi="Times New Roman" w:cs="Times New Roman"/>
          <w:sz w:val="26"/>
          <w:szCs w:val="26"/>
        </w:rPr>
        <w:t>е неоднозначность норм, предлагаемых проектом правового акта._________________ ___________________________________________________________________________</w:t>
      </w:r>
    </w:p>
    <w:p w:rsidR="001F6671" w:rsidRDefault="008805DA">
      <w:pPr>
        <w:pStyle w:val="ConsPlusNonformat"/>
        <w:widowControl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</w:t>
      </w:r>
      <w:r>
        <w:rPr>
          <w:rFonts w:ascii="Times New Roman" w:hAnsi="Times New Roman" w:cs="Times New Roman"/>
          <w:sz w:val="26"/>
          <w:szCs w:val="26"/>
        </w:rPr>
        <w:t>, то, пожалуйста, изложите их. ___________________________________________________________________________</w:t>
      </w:r>
    </w:p>
    <w:p w:rsidR="001F6671" w:rsidRDefault="001F6671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F6671" w:rsidRDefault="008805D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_______________________</w:t>
      </w:r>
    </w:p>
    <w:p w:rsidR="001F6671" w:rsidRDefault="008805DA"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(подпись)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1F6671" w:rsidRDefault="008805DA">
      <w:pPr>
        <w:pStyle w:val="ConsPlusNonformat"/>
      </w:pPr>
      <w:r>
        <w:rPr>
          <w:rFonts w:ascii="Times New Roman" w:hAnsi="Times New Roman" w:cs="Times New Roman"/>
          <w:sz w:val="18"/>
          <w:szCs w:val="18"/>
        </w:rPr>
        <w:t xml:space="preserve">__________________________2020 год </w:t>
      </w:r>
    </w:p>
    <w:sectPr w:rsidR="001F6671">
      <w:pgSz w:w="11906" w:h="16838"/>
      <w:pgMar w:top="851" w:right="707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761F"/>
    <w:multiLevelType w:val="multilevel"/>
    <w:tmpl w:val="9D065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532D2B"/>
    <w:multiLevelType w:val="multilevel"/>
    <w:tmpl w:val="2F88C8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671"/>
    <w:rsid w:val="001F6671"/>
    <w:rsid w:val="00466755"/>
    <w:rsid w:val="008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E4CD"/>
  <w15:docId w15:val="{5DDAE590-5B2F-4100-A070-026C4301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A7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locked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4">
    <w:name w:val="footnote reference"/>
    <w:basedOn w:val="a0"/>
    <w:uiPriority w:val="99"/>
    <w:qFormat/>
    <w:rsid w:val="00114EA7"/>
    <w:rPr>
      <w:rFonts w:cs="Times New Roman"/>
      <w:vertAlign w:val="superscript"/>
    </w:rPr>
  </w:style>
  <w:style w:type="character" w:styleId="a5">
    <w:name w:val="annotation reference"/>
    <w:basedOn w:val="a0"/>
    <w:uiPriority w:val="99"/>
    <w:semiHidden/>
    <w:qFormat/>
    <w:rsid w:val="00E5309A"/>
    <w:rPr>
      <w:rFonts w:cs="Times New Roman"/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locked/>
    <w:rsid w:val="00E530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locked/>
    <w:rsid w:val="00E5309A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6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6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114EA7"/>
    <w:pPr>
      <w:widowControl w:val="0"/>
    </w:pPr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ConsPlusNonformat">
    <w:name w:val="ConsPlusNonformat"/>
    <w:uiPriority w:val="99"/>
    <w:qFormat/>
    <w:rsid w:val="00114EA7"/>
    <w:pPr>
      <w:widowControl w:val="0"/>
    </w:pPr>
    <w:rPr>
      <w:rFonts w:ascii="Courier New" w:eastAsia="Times New Roman" w:hAnsi="Courier New" w:cs="Courier New"/>
      <w:color w:val="00000A"/>
      <w:sz w:val="24"/>
      <w:szCs w:val="20"/>
    </w:rPr>
  </w:style>
  <w:style w:type="paragraph" w:styleId="ae">
    <w:name w:val="List Paragraph"/>
    <w:basedOn w:val="a"/>
    <w:uiPriority w:val="99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uiPriority w:val="99"/>
    <w:qFormat/>
    <w:rsid w:val="00114EA7"/>
    <w:rPr>
      <w:rFonts w:eastAsia="MS Mincho"/>
      <w:sz w:val="20"/>
      <w:szCs w:val="20"/>
      <w:lang w:eastAsia="ja-JP"/>
    </w:rPr>
  </w:style>
  <w:style w:type="paragraph" w:styleId="af0">
    <w:name w:val="annotation text"/>
    <w:basedOn w:val="a"/>
    <w:uiPriority w:val="99"/>
    <w:semiHidden/>
    <w:qFormat/>
    <w:rsid w:val="00E5309A"/>
    <w:rPr>
      <w:sz w:val="20"/>
      <w:szCs w:val="20"/>
    </w:rPr>
  </w:style>
  <w:style w:type="paragraph" w:styleId="af1">
    <w:name w:val="annotation subject"/>
    <w:basedOn w:val="af0"/>
    <w:uiPriority w:val="99"/>
    <w:semiHidden/>
    <w:qFormat/>
    <w:rsid w:val="00E5309A"/>
    <w:rPr>
      <w:b/>
      <w:bCs/>
    </w:rPr>
  </w:style>
  <w:style w:type="paragraph" w:styleId="af2">
    <w:name w:val="Balloon Text"/>
    <w:basedOn w:val="a"/>
    <w:uiPriority w:val="99"/>
    <w:semiHidden/>
    <w:qFormat/>
    <w:rsid w:val="00E5309A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rsid w:val="00B404E1"/>
    <w:pPr>
      <w:spacing w:after="60"/>
      <w:ind w:left="720"/>
      <w:jc w:val="both"/>
    </w:pPr>
  </w:style>
  <w:style w:type="table" w:styleId="af3">
    <w:name w:val="Table Grid"/>
    <w:basedOn w:val="a1"/>
    <w:uiPriority w:val="99"/>
    <w:rsid w:val="00A261E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9C66760D766F74378329A2C082078443DA764BEF9D7B70519A6D3F780B25AC52BAA74D2225DBA8169B62044A92C8DC90B174EF77BC737CfCY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Глебов Максим Андреевич</dc:creator>
  <dc:description/>
  <cp:lastModifiedBy>Балашева Ольга Анатольевна</cp:lastModifiedBy>
  <cp:revision>18</cp:revision>
  <cp:lastPrinted>2020-01-13T05:26:00Z</cp:lastPrinted>
  <dcterms:created xsi:type="dcterms:W3CDTF">2019-10-02T12:01:00Z</dcterms:created>
  <dcterms:modified xsi:type="dcterms:W3CDTF">2020-07-29T06:46:00Z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