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9547" w14:textId="77777777" w:rsidR="009439A6" w:rsidRPr="00E0677C" w:rsidRDefault="009439A6" w:rsidP="00943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E0677C">
        <w:rPr>
          <w:rFonts w:ascii="Times New Roman" w:hAnsi="Times New Roman" w:cs="Times New Roman"/>
          <w:sz w:val="28"/>
          <w:szCs w:val="24"/>
        </w:rPr>
        <w:t>Годовой отчет о выполнении</w:t>
      </w:r>
    </w:p>
    <w:p w14:paraId="5F548E5F" w14:textId="77777777" w:rsidR="009439A6" w:rsidRPr="0069327B" w:rsidRDefault="009439A6">
      <w:pPr>
        <w:jc w:val="center"/>
        <w:rPr>
          <w:sz w:val="28"/>
        </w:rPr>
      </w:pPr>
      <w:r w:rsidRPr="00E0677C">
        <w:rPr>
          <w:sz w:val="28"/>
        </w:rPr>
        <w:t>муниципальной программы</w:t>
      </w:r>
      <w:r w:rsidR="00F75823" w:rsidRPr="00E0677C">
        <w:rPr>
          <w:sz w:val="28"/>
        </w:rPr>
        <w:t xml:space="preserve"> </w:t>
      </w:r>
      <w:r w:rsidR="00286571" w:rsidRPr="0069327B">
        <w:rPr>
          <w:sz w:val="28"/>
        </w:rPr>
        <w:t>«Развитие жилищно-коммунального хозяйства и охрана окружающей среды»</w:t>
      </w:r>
    </w:p>
    <w:p w14:paraId="49E6BA96" w14:textId="77777777" w:rsidR="00F75823" w:rsidRPr="0069327B" w:rsidRDefault="009439A6">
      <w:pPr>
        <w:jc w:val="center"/>
        <w:rPr>
          <w:sz w:val="28"/>
        </w:rPr>
      </w:pPr>
      <w:r w:rsidRPr="0069327B">
        <w:rPr>
          <w:sz w:val="28"/>
        </w:rPr>
        <w:t xml:space="preserve">по итогам </w:t>
      </w:r>
      <w:r w:rsidR="00F75823" w:rsidRPr="0069327B">
        <w:rPr>
          <w:sz w:val="28"/>
        </w:rPr>
        <w:t>за 20</w:t>
      </w:r>
      <w:r w:rsidR="00286571" w:rsidRPr="0069327B">
        <w:rPr>
          <w:sz w:val="28"/>
        </w:rPr>
        <w:t>2</w:t>
      </w:r>
      <w:r w:rsidR="0003614E" w:rsidRPr="0069327B">
        <w:rPr>
          <w:sz w:val="28"/>
        </w:rPr>
        <w:t>3</w:t>
      </w:r>
      <w:r w:rsidR="00F75823" w:rsidRPr="0069327B">
        <w:rPr>
          <w:sz w:val="28"/>
        </w:rPr>
        <w:t xml:space="preserve"> год.</w:t>
      </w:r>
    </w:p>
    <w:p w14:paraId="3390F1CC" w14:textId="77777777" w:rsidR="00F75823" w:rsidRPr="0069327B" w:rsidRDefault="00F75823">
      <w:pPr>
        <w:jc w:val="center"/>
        <w:rPr>
          <w:sz w:val="28"/>
        </w:rPr>
      </w:pPr>
    </w:p>
    <w:p w14:paraId="5A98E8C3" w14:textId="77777777" w:rsidR="00286571" w:rsidRPr="0069327B" w:rsidRDefault="00F7582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9327B">
        <w:rPr>
          <w:sz w:val="28"/>
        </w:rPr>
        <w:tab/>
        <w:t xml:space="preserve">Реализация муниципальной программы </w:t>
      </w:r>
      <w:r w:rsidR="00286571" w:rsidRPr="0069327B">
        <w:rPr>
          <w:sz w:val="28"/>
        </w:rPr>
        <w:t>«Развитие жилищно-коммунального хозяйства и охрана окружающей среды»</w:t>
      </w:r>
      <w:r w:rsidRPr="0069327B">
        <w:rPr>
          <w:sz w:val="28"/>
        </w:rPr>
        <w:t xml:space="preserve">, утвержденной постановлением администрации муниципального образования </w:t>
      </w:r>
      <w:r w:rsidR="0003614E" w:rsidRPr="0069327B">
        <w:rPr>
          <w:sz w:val="28"/>
        </w:rPr>
        <w:t>«</w:t>
      </w:r>
      <w:r w:rsidRPr="0069327B">
        <w:rPr>
          <w:sz w:val="28"/>
        </w:rPr>
        <w:t>Приморский муниципальный район</w:t>
      </w:r>
      <w:r w:rsidR="0003614E" w:rsidRPr="0069327B">
        <w:rPr>
          <w:sz w:val="28"/>
        </w:rPr>
        <w:t>»</w:t>
      </w:r>
      <w:r w:rsidRPr="0069327B">
        <w:rPr>
          <w:sz w:val="28"/>
        </w:rPr>
        <w:t xml:space="preserve"> от 31.10.20</w:t>
      </w:r>
      <w:r w:rsidR="00286571" w:rsidRPr="0069327B">
        <w:rPr>
          <w:sz w:val="28"/>
        </w:rPr>
        <w:t>19 г.</w:t>
      </w:r>
      <w:r w:rsidRPr="0069327B">
        <w:rPr>
          <w:sz w:val="28"/>
        </w:rPr>
        <w:t xml:space="preserve"> № </w:t>
      </w:r>
      <w:r w:rsidR="00286571" w:rsidRPr="0069327B">
        <w:rPr>
          <w:sz w:val="28"/>
        </w:rPr>
        <w:t>2337</w:t>
      </w:r>
      <w:r w:rsidRPr="0069327B">
        <w:rPr>
          <w:sz w:val="28"/>
        </w:rPr>
        <w:t xml:space="preserve"> (далее – Программа), в 20</w:t>
      </w:r>
      <w:r w:rsidR="00286571" w:rsidRPr="0069327B">
        <w:rPr>
          <w:sz w:val="28"/>
        </w:rPr>
        <w:t>2</w:t>
      </w:r>
      <w:r w:rsidR="0003614E" w:rsidRPr="0069327B">
        <w:rPr>
          <w:sz w:val="28"/>
        </w:rPr>
        <w:t>3</w:t>
      </w:r>
      <w:r w:rsidRPr="0069327B">
        <w:rPr>
          <w:sz w:val="28"/>
        </w:rPr>
        <w:t xml:space="preserve"> году осуществлялась ответственным исполнителем Программы – Управлением по инфраструктурному развитию и муниципальному хозяйству администрации МО </w:t>
      </w:r>
      <w:r w:rsidR="007756B2" w:rsidRPr="0069327B">
        <w:rPr>
          <w:sz w:val="28"/>
        </w:rPr>
        <w:t>"</w:t>
      </w:r>
      <w:r w:rsidRPr="0069327B">
        <w:rPr>
          <w:sz w:val="28"/>
        </w:rPr>
        <w:t>Приморский муниципальный район</w:t>
      </w:r>
      <w:r w:rsidR="007756B2" w:rsidRPr="0069327B">
        <w:rPr>
          <w:sz w:val="28"/>
        </w:rPr>
        <w:t>"</w:t>
      </w:r>
      <w:r w:rsidRPr="0069327B">
        <w:rPr>
          <w:sz w:val="28"/>
        </w:rPr>
        <w:t>.</w:t>
      </w:r>
    </w:p>
    <w:p w14:paraId="37266FE2" w14:textId="77777777" w:rsidR="00286571" w:rsidRPr="0069327B" w:rsidRDefault="00286571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9327B">
        <w:rPr>
          <w:sz w:val="28"/>
        </w:rPr>
        <w:tab/>
      </w:r>
      <w:r w:rsidR="00F75823" w:rsidRPr="0069327B">
        <w:rPr>
          <w:sz w:val="28"/>
        </w:rPr>
        <w:t xml:space="preserve"> Программа имеет </w:t>
      </w:r>
      <w:r w:rsidRPr="0069327B">
        <w:rPr>
          <w:sz w:val="28"/>
        </w:rPr>
        <w:t xml:space="preserve">5 </w:t>
      </w:r>
      <w:r w:rsidR="00F75823" w:rsidRPr="0069327B">
        <w:rPr>
          <w:sz w:val="28"/>
        </w:rPr>
        <w:t>подпрограмм</w:t>
      </w:r>
      <w:r w:rsidRPr="0069327B">
        <w:rPr>
          <w:sz w:val="28"/>
        </w:rPr>
        <w:t>:</w:t>
      </w:r>
    </w:p>
    <w:p w14:paraId="589F1248" w14:textId="77777777" w:rsidR="00286571" w:rsidRPr="0069327B" w:rsidRDefault="00286571" w:rsidP="00286571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9327B">
        <w:rPr>
          <w:sz w:val="28"/>
        </w:rPr>
        <w:t>- «Инфраструктура жизнеобеспечения населения».</w:t>
      </w:r>
    </w:p>
    <w:p w14:paraId="698D448C" w14:textId="77777777" w:rsidR="00286571" w:rsidRPr="0069327B" w:rsidRDefault="00286571" w:rsidP="00286571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9327B">
        <w:rPr>
          <w:sz w:val="28"/>
        </w:rPr>
        <w:t>- «Улучшение экологической обстановки».</w:t>
      </w:r>
    </w:p>
    <w:p w14:paraId="6B8B9A61" w14:textId="77777777" w:rsidR="00286571" w:rsidRPr="0069327B" w:rsidRDefault="00286571" w:rsidP="00286571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9327B">
        <w:rPr>
          <w:sz w:val="28"/>
        </w:rPr>
        <w:t>- «Развитие Соловецкого архипелага»</w:t>
      </w:r>
    </w:p>
    <w:p w14:paraId="65AE6E2D" w14:textId="77777777" w:rsidR="00286571" w:rsidRPr="0069327B" w:rsidRDefault="00286571" w:rsidP="00286571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9327B">
        <w:rPr>
          <w:sz w:val="28"/>
        </w:rPr>
        <w:t>- «Обеспечение граждан жильём».</w:t>
      </w:r>
    </w:p>
    <w:p w14:paraId="6FC5A6C3" w14:textId="77777777" w:rsidR="00F75823" w:rsidRPr="0069327B" w:rsidRDefault="00286571" w:rsidP="00286571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9327B">
        <w:rPr>
          <w:sz w:val="28"/>
        </w:rPr>
        <w:t>- «Повышение энергоэффективности бюджетной сферы»</w:t>
      </w:r>
      <w:r w:rsidR="00F75823" w:rsidRPr="0069327B">
        <w:rPr>
          <w:sz w:val="28"/>
        </w:rPr>
        <w:t>.</w:t>
      </w:r>
    </w:p>
    <w:p w14:paraId="0C9B6EB2" w14:textId="77777777" w:rsidR="00F75823" w:rsidRPr="0069327B" w:rsidRDefault="00F75823" w:rsidP="00B97794">
      <w:pPr>
        <w:jc w:val="both"/>
        <w:rPr>
          <w:sz w:val="28"/>
        </w:rPr>
      </w:pPr>
      <w:r w:rsidRPr="0069327B">
        <w:rPr>
          <w:sz w:val="28"/>
        </w:rPr>
        <w:tab/>
        <w:t>В ходе реализации мероприятий программы</w:t>
      </w:r>
      <w:r w:rsidR="00F1390D" w:rsidRPr="0069327B">
        <w:rPr>
          <w:sz w:val="28"/>
        </w:rPr>
        <w:t xml:space="preserve"> в 202</w:t>
      </w:r>
      <w:r w:rsidR="0003614E" w:rsidRPr="0069327B">
        <w:rPr>
          <w:sz w:val="28"/>
        </w:rPr>
        <w:t>3</w:t>
      </w:r>
      <w:r w:rsidR="00F1390D" w:rsidRPr="0069327B">
        <w:rPr>
          <w:sz w:val="28"/>
        </w:rPr>
        <w:t xml:space="preserve"> г. </w:t>
      </w:r>
      <w:r w:rsidRPr="0069327B">
        <w:rPr>
          <w:sz w:val="28"/>
        </w:rPr>
        <w:t xml:space="preserve">приняты постановления администрации МО </w:t>
      </w:r>
      <w:r w:rsidR="007756B2" w:rsidRPr="0069327B">
        <w:rPr>
          <w:sz w:val="28"/>
        </w:rPr>
        <w:t>"</w:t>
      </w:r>
      <w:r w:rsidRPr="0069327B">
        <w:rPr>
          <w:sz w:val="28"/>
        </w:rPr>
        <w:t>Приморский муниципальный район</w:t>
      </w:r>
      <w:r w:rsidR="007756B2" w:rsidRPr="0069327B">
        <w:rPr>
          <w:sz w:val="28"/>
        </w:rPr>
        <w:t>"</w:t>
      </w:r>
      <w:r w:rsidR="00AE6025" w:rsidRPr="0069327B">
        <w:rPr>
          <w:sz w:val="28"/>
        </w:rPr>
        <w:t xml:space="preserve"> от </w:t>
      </w:r>
      <w:r w:rsidR="0003614E" w:rsidRPr="0069327B">
        <w:rPr>
          <w:sz w:val="28"/>
        </w:rPr>
        <w:t>2</w:t>
      </w:r>
      <w:r w:rsidR="00AE6025" w:rsidRPr="0069327B">
        <w:rPr>
          <w:sz w:val="28"/>
        </w:rPr>
        <w:t>.0</w:t>
      </w:r>
      <w:r w:rsidR="0003614E" w:rsidRPr="0069327B">
        <w:rPr>
          <w:sz w:val="28"/>
        </w:rPr>
        <w:t>2</w:t>
      </w:r>
      <w:r w:rsidR="00AE6025" w:rsidRPr="0069327B">
        <w:rPr>
          <w:sz w:val="28"/>
        </w:rPr>
        <w:t>.202</w:t>
      </w:r>
      <w:r w:rsidR="0003614E" w:rsidRPr="0069327B">
        <w:rPr>
          <w:sz w:val="28"/>
        </w:rPr>
        <w:t>3</w:t>
      </w:r>
      <w:r w:rsidR="00AE6025" w:rsidRPr="0069327B">
        <w:rPr>
          <w:sz w:val="28"/>
        </w:rPr>
        <w:t xml:space="preserve"> г. № </w:t>
      </w:r>
      <w:r w:rsidR="0003614E" w:rsidRPr="0069327B">
        <w:rPr>
          <w:sz w:val="28"/>
        </w:rPr>
        <w:t>217</w:t>
      </w:r>
      <w:r w:rsidR="00AE6025" w:rsidRPr="0069327B">
        <w:rPr>
          <w:sz w:val="28"/>
        </w:rPr>
        <w:t xml:space="preserve">, от </w:t>
      </w:r>
      <w:r w:rsidR="0003614E" w:rsidRPr="0069327B">
        <w:rPr>
          <w:sz w:val="28"/>
        </w:rPr>
        <w:t>3</w:t>
      </w:r>
      <w:r w:rsidR="00AE6025" w:rsidRPr="0069327B">
        <w:rPr>
          <w:sz w:val="28"/>
        </w:rPr>
        <w:t>.</w:t>
      </w:r>
      <w:r w:rsidR="0003614E" w:rsidRPr="0069327B">
        <w:rPr>
          <w:sz w:val="28"/>
        </w:rPr>
        <w:t>05</w:t>
      </w:r>
      <w:r w:rsidR="00AE6025" w:rsidRPr="0069327B">
        <w:rPr>
          <w:sz w:val="28"/>
        </w:rPr>
        <w:t>.202</w:t>
      </w:r>
      <w:r w:rsidR="0003614E" w:rsidRPr="0069327B">
        <w:rPr>
          <w:sz w:val="28"/>
        </w:rPr>
        <w:t>3</w:t>
      </w:r>
      <w:r w:rsidR="00AE6025" w:rsidRPr="0069327B">
        <w:rPr>
          <w:sz w:val="28"/>
        </w:rPr>
        <w:t xml:space="preserve"> г. № </w:t>
      </w:r>
      <w:r w:rsidR="0003614E" w:rsidRPr="0069327B">
        <w:rPr>
          <w:sz w:val="28"/>
        </w:rPr>
        <w:t>913</w:t>
      </w:r>
      <w:r w:rsidR="00AE6025" w:rsidRPr="0069327B">
        <w:rPr>
          <w:sz w:val="28"/>
        </w:rPr>
        <w:t xml:space="preserve">, от </w:t>
      </w:r>
      <w:r w:rsidR="0003614E" w:rsidRPr="0069327B">
        <w:rPr>
          <w:sz w:val="28"/>
        </w:rPr>
        <w:t>29</w:t>
      </w:r>
      <w:r w:rsidR="00AE6025" w:rsidRPr="0069327B">
        <w:rPr>
          <w:sz w:val="28"/>
        </w:rPr>
        <w:t>.12.202</w:t>
      </w:r>
      <w:r w:rsidR="0003614E" w:rsidRPr="0069327B">
        <w:rPr>
          <w:sz w:val="28"/>
        </w:rPr>
        <w:t>3</w:t>
      </w:r>
      <w:r w:rsidR="00AE6025" w:rsidRPr="0069327B">
        <w:rPr>
          <w:sz w:val="28"/>
        </w:rPr>
        <w:t xml:space="preserve"> г. № </w:t>
      </w:r>
      <w:r w:rsidR="0003614E" w:rsidRPr="0069327B">
        <w:rPr>
          <w:sz w:val="28"/>
        </w:rPr>
        <w:t xml:space="preserve">2990 </w:t>
      </w:r>
      <w:r w:rsidR="00AE6025" w:rsidRPr="0069327B">
        <w:rPr>
          <w:sz w:val="28"/>
        </w:rPr>
        <w:t>«О </w:t>
      </w:r>
      <w:r w:rsidRPr="0069327B">
        <w:rPr>
          <w:sz w:val="28"/>
        </w:rPr>
        <w:t xml:space="preserve">внесении изменений в муниципальную программу муниципального образования </w:t>
      </w:r>
      <w:r w:rsidR="00AE6025" w:rsidRPr="0069327B">
        <w:rPr>
          <w:sz w:val="28"/>
        </w:rPr>
        <w:t>«</w:t>
      </w:r>
      <w:r w:rsidRPr="0069327B">
        <w:rPr>
          <w:sz w:val="28"/>
        </w:rPr>
        <w:t>Приморский муниципальный район</w:t>
      </w:r>
      <w:r w:rsidR="00AE6025" w:rsidRPr="0069327B">
        <w:rPr>
          <w:sz w:val="28"/>
        </w:rPr>
        <w:t>»</w:t>
      </w:r>
      <w:r w:rsidRPr="0069327B">
        <w:rPr>
          <w:sz w:val="28"/>
        </w:rPr>
        <w:t xml:space="preserve"> </w:t>
      </w:r>
      <w:r w:rsidR="00286571" w:rsidRPr="0069327B">
        <w:rPr>
          <w:sz w:val="28"/>
        </w:rPr>
        <w:t>«Развитие жилищно-коммунального хозяйства и охрана окружающей среды»</w:t>
      </w:r>
      <w:r w:rsidRPr="0069327B">
        <w:rPr>
          <w:sz w:val="28"/>
        </w:rPr>
        <w:t>.</w:t>
      </w:r>
    </w:p>
    <w:p w14:paraId="41F24CD9" w14:textId="77777777" w:rsidR="00BA774D" w:rsidRPr="0069327B" w:rsidRDefault="00BA774D" w:rsidP="00B97794">
      <w:pPr>
        <w:jc w:val="both"/>
        <w:rPr>
          <w:sz w:val="28"/>
        </w:rPr>
      </w:pPr>
    </w:p>
    <w:p w14:paraId="077B04CA" w14:textId="77777777" w:rsidR="00BA774D" w:rsidRPr="0069327B" w:rsidRDefault="00BA774D" w:rsidP="00B97794">
      <w:pPr>
        <w:jc w:val="both"/>
        <w:rPr>
          <w:sz w:val="28"/>
        </w:rPr>
      </w:pPr>
      <w:r w:rsidRPr="0069327B">
        <w:rPr>
          <w:sz w:val="28"/>
        </w:rPr>
        <w:tab/>
        <w:t>По подпрограмме 1 «Инфраструктура жизнеобеспечения населения».</w:t>
      </w:r>
    </w:p>
    <w:p w14:paraId="157378B3" w14:textId="77777777" w:rsidR="003C1C12" w:rsidRPr="0069327B" w:rsidRDefault="003C1C12" w:rsidP="00B97794">
      <w:pPr>
        <w:jc w:val="both"/>
        <w:rPr>
          <w:sz w:val="28"/>
        </w:rPr>
      </w:pPr>
    </w:p>
    <w:p w14:paraId="09EA312A" w14:textId="77777777" w:rsidR="003C1C12" w:rsidRPr="0069327B" w:rsidRDefault="003C1C12" w:rsidP="003C1C1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69327B">
        <w:rPr>
          <w:rFonts w:ascii="Times New Roman" w:hAnsi="Times New Roman"/>
          <w:sz w:val="28"/>
          <w:lang w:eastAsia="ru-RU"/>
        </w:rPr>
        <w:t>Для обеспечения необходимого запаса топлива</w:t>
      </w:r>
      <w:r w:rsidR="00154CC4" w:rsidRPr="0069327B">
        <w:rPr>
          <w:rFonts w:ascii="Times New Roman" w:hAnsi="Times New Roman"/>
          <w:sz w:val="28"/>
          <w:lang w:eastAsia="ru-RU"/>
        </w:rPr>
        <w:t xml:space="preserve"> для</w:t>
      </w:r>
      <w:r w:rsidRPr="0069327B">
        <w:rPr>
          <w:rFonts w:ascii="Times New Roman" w:hAnsi="Times New Roman"/>
          <w:sz w:val="28"/>
          <w:lang w:eastAsia="ru-RU"/>
        </w:rPr>
        <w:t xml:space="preserve"> </w:t>
      </w:r>
      <w:r w:rsidR="00154CC4" w:rsidRPr="0069327B">
        <w:rPr>
          <w:rFonts w:ascii="Times New Roman" w:hAnsi="Times New Roman"/>
          <w:sz w:val="28"/>
          <w:lang w:eastAsia="ru-RU"/>
        </w:rPr>
        <w:t xml:space="preserve">расположенных на труднодоступных территориях </w:t>
      </w:r>
      <w:r w:rsidRPr="0069327B">
        <w:rPr>
          <w:rFonts w:ascii="Times New Roman" w:hAnsi="Times New Roman"/>
          <w:sz w:val="28"/>
          <w:lang w:eastAsia="ru-RU"/>
        </w:rPr>
        <w:t>котельных муниципальных учреждений</w:t>
      </w:r>
      <w:r w:rsidR="00154CC4" w:rsidRPr="0069327B">
        <w:rPr>
          <w:rFonts w:ascii="Times New Roman" w:hAnsi="Times New Roman"/>
          <w:sz w:val="28"/>
          <w:lang w:eastAsia="ru-RU"/>
        </w:rPr>
        <w:t xml:space="preserve"> Приморского района</w:t>
      </w:r>
      <w:r w:rsidRPr="0069327B">
        <w:rPr>
          <w:rFonts w:ascii="Times New Roman" w:hAnsi="Times New Roman"/>
          <w:sz w:val="28"/>
          <w:lang w:eastAsia="ru-RU"/>
        </w:rPr>
        <w:t xml:space="preserve"> завезён каменный уголь в объёме </w:t>
      </w:r>
      <w:r w:rsidR="000C14E2" w:rsidRPr="0069327B">
        <w:rPr>
          <w:rFonts w:ascii="Times New Roman" w:hAnsi="Times New Roman"/>
          <w:sz w:val="28"/>
          <w:lang w:eastAsia="ru-RU"/>
        </w:rPr>
        <w:t>1030</w:t>
      </w:r>
      <w:r w:rsidRPr="0069327B">
        <w:rPr>
          <w:rFonts w:ascii="Times New Roman" w:hAnsi="Times New Roman"/>
          <w:sz w:val="28"/>
          <w:lang w:eastAsia="ru-RU"/>
        </w:rPr>
        <w:t xml:space="preserve"> тонн на сумму </w:t>
      </w:r>
      <w:r w:rsidR="000C14E2" w:rsidRPr="0069327B">
        <w:rPr>
          <w:rFonts w:ascii="Times New Roman" w:hAnsi="Times New Roman"/>
          <w:sz w:val="28"/>
          <w:lang w:eastAsia="ru-RU"/>
        </w:rPr>
        <w:t xml:space="preserve">12585,3 </w:t>
      </w:r>
      <w:r w:rsidRPr="0069327B">
        <w:rPr>
          <w:rFonts w:ascii="Times New Roman" w:hAnsi="Times New Roman"/>
          <w:sz w:val="28"/>
          <w:lang w:eastAsia="ru-RU"/>
        </w:rPr>
        <w:t>тыс. руб.</w:t>
      </w:r>
    </w:p>
    <w:p w14:paraId="786CCC54" w14:textId="77777777" w:rsidR="00942DF9" w:rsidRPr="00924177" w:rsidRDefault="00942DF9" w:rsidP="00942DF9">
      <w:pPr>
        <w:spacing w:line="264" w:lineRule="auto"/>
        <w:ind w:firstLine="708"/>
        <w:jc w:val="both"/>
        <w:rPr>
          <w:sz w:val="28"/>
        </w:rPr>
      </w:pPr>
      <w:r w:rsidRPr="0069327B">
        <w:rPr>
          <w:sz w:val="28"/>
        </w:rPr>
        <w:t>В отчётном году для повышения устойчивости и надежности фу</w:t>
      </w:r>
      <w:r w:rsidRPr="00924177">
        <w:rPr>
          <w:sz w:val="28"/>
        </w:rPr>
        <w:t xml:space="preserve">нкционирования инфраструктуры жизнеобеспечения населения велись </w:t>
      </w:r>
      <w:r w:rsidR="005C16D1" w:rsidRPr="00924177">
        <w:rPr>
          <w:sz w:val="28"/>
        </w:rPr>
        <w:t xml:space="preserve">различные </w:t>
      </w:r>
      <w:r w:rsidRPr="00924177">
        <w:rPr>
          <w:sz w:val="28"/>
        </w:rPr>
        <w:t>проектные и ремонтные работы.</w:t>
      </w:r>
    </w:p>
    <w:p w14:paraId="00E7BBF0" w14:textId="77777777" w:rsidR="000812C7" w:rsidRPr="00924177" w:rsidRDefault="007B1AB4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t xml:space="preserve">С привлечением финансирования в рамках </w:t>
      </w:r>
      <w:r w:rsidR="00942DF9" w:rsidRPr="00924177">
        <w:rPr>
          <w:sz w:val="28"/>
        </w:rPr>
        <w:t>федерально</w:t>
      </w:r>
      <w:r w:rsidRPr="00924177">
        <w:rPr>
          <w:sz w:val="28"/>
        </w:rPr>
        <w:t>го</w:t>
      </w:r>
      <w:r w:rsidR="00942DF9" w:rsidRPr="00924177">
        <w:rPr>
          <w:sz w:val="28"/>
        </w:rPr>
        <w:t xml:space="preserve"> проект</w:t>
      </w:r>
      <w:r w:rsidRPr="00924177">
        <w:rPr>
          <w:sz w:val="28"/>
        </w:rPr>
        <w:t>а</w:t>
      </w:r>
      <w:r w:rsidR="00942DF9" w:rsidRPr="00924177">
        <w:rPr>
          <w:sz w:val="28"/>
        </w:rPr>
        <w:t xml:space="preserve"> "Чистая вода" национального проекта </w:t>
      </w:r>
      <w:r w:rsidR="00942DF9" w:rsidRPr="00924177">
        <w:rPr>
          <w:sz w:val="28"/>
          <w:szCs w:val="28"/>
        </w:rPr>
        <w:t>«Жильё и городская среда»</w:t>
      </w:r>
      <w:r w:rsidR="00942DF9" w:rsidRPr="00924177">
        <w:rPr>
          <w:sz w:val="28"/>
        </w:rPr>
        <w:t xml:space="preserve"> </w:t>
      </w:r>
      <w:r w:rsidR="000812C7" w:rsidRPr="00924177">
        <w:rPr>
          <w:sz w:val="28"/>
        </w:rPr>
        <w:t>в 202</w:t>
      </w:r>
      <w:r w:rsidR="007F05DF" w:rsidRPr="00924177">
        <w:rPr>
          <w:sz w:val="28"/>
        </w:rPr>
        <w:t>3</w:t>
      </w:r>
      <w:r w:rsidR="000812C7" w:rsidRPr="00924177">
        <w:rPr>
          <w:sz w:val="28"/>
        </w:rPr>
        <w:t xml:space="preserve"> г. заверш</w:t>
      </w:r>
      <w:r w:rsidR="007F05DF" w:rsidRPr="00924177">
        <w:rPr>
          <w:sz w:val="28"/>
        </w:rPr>
        <w:t xml:space="preserve">ён второй этап </w:t>
      </w:r>
      <w:r w:rsidR="000812C7" w:rsidRPr="00924177">
        <w:rPr>
          <w:sz w:val="28"/>
        </w:rPr>
        <w:t>строительств</w:t>
      </w:r>
      <w:r w:rsidR="007F05DF" w:rsidRPr="00924177">
        <w:rPr>
          <w:sz w:val="28"/>
        </w:rPr>
        <w:t>а</w:t>
      </w:r>
      <w:r w:rsidR="000812C7" w:rsidRPr="00924177">
        <w:rPr>
          <w:sz w:val="28"/>
        </w:rPr>
        <w:t xml:space="preserve"> </w:t>
      </w:r>
      <w:r w:rsidRPr="00924177">
        <w:rPr>
          <w:sz w:val="28"/>
        </w:rPr>
        <w:t>водопровод</w:t>
      </w:r>
      <w:r w:rsidR="000812C7" w:rsidRPr="00924177">
        <w:rPr>
          <w:sz w:val="28"/>
        </w:rPr>
        <w:t>а ул. </w:t>
      </w:r>
      <w:proofErr w:type="spellStart"/>
      <w:r w:rsidR="000812C7" w:rsidRPr="00924177">
        <w:rPr>
          <w:sz w:val="28"/>
        </w:rPr>
        <w:t>Дрейера</w:t>
      </w:r>
      <w:proofErr w:type="spellEnd"/>
      <w:r w:rsidR="000812C7" w:rsidRPr="00924177">
        <w:rPr>
          <w:sz w:val="28"/>
        </w:rPr>
        <w:t>, д. 1, ко</w:t>
      </w:r>
      <w:r w:rsidR="007F05DF" w:rsidRPr="00924177">
        <w:rPr>
          <w:sz w:val="28"/>
        </w:rPr>
        <w:t>рп.1 - ВОС дер. </w:t>
      </w:r>
      <w:proofErr w:type="spellStart"/>
      <w:r w:rsidR="007F05DF" w:rsidRPr="00924177">
        <w:rPr>
          <w:sz w:val="28"/>
        </w:rPr>
        <w:t>Рикасово</w:t>
      </w:r>
      <w:proofErr w:type="spellEnd"/>
      <w:r w:rsidR="007F05DF" w:rsidRPr="00924177">
        <w:rPr>
          <w:sz w:val="28"/>
        </w:rPr>
        <w:t xml:space="preserve">, д. 27, в т. ч. </w:t>
      </w:r>
      <w:r w:rsidR="000812C7" w:rsidRPr="00924177">
        <w:rPr>
          <w:sz w:val="28"/>
        </w:rPr>
        <w:t>благоустройство и работы на ВНС.</w:t>
      </w:r>
      <w:r w:rsidR="007F05DF" w:rsidRPr="00924177">
        <w:rPr>
          <w:sz w:val="28"/>
        </w:rPr>
        <w:t xml:space="preserve"> Водопровод введён в эксплуатацию.</w:t>
      </w:r>
    </w:p>
    <w:p w14:paraId="55219EC2" w14:textId="77777777" w:rsidR="007F05DF" w:rsidRPr="00924177" w:rsidRDefault="00924177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t>Получено положительное заключение экспертизы на проектно-сметную и рабочую документацию по объектам:</w:t>
      </w:r>
    </w:p>
    <w:p w14:paraId="05D457A4" w14:textId="77777777" w:rsidR="00924177" w:rsidRPr="00924177" w:rsidRDefault="00924177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t xml:space="preserve">- «Реконструкция системы водоснабжения дер. </w:t>
      </w:r>
      <w:proofErr w:type="spellStart"/>
      <w:r w:rsidRPr="00924177">
        <w:rPr>
          <w:sz w:val="28"/>
        </w:rPr>
        <w:t>Трепузово</w:t>
      </w:r>
      <w:proofErr w:type="spellEnd"/>
      <w:r w:rsidRPr="00924177">
        <w:rPr>
          <w:sz w:val="28"/>
        </w:rPr>
        <w:t>, дер. </w:t>
      </w:r>
      <w:proofErr w:type="spellStart"/>
      <w:r w:rsidRPr="00924177">
        <w:rPr>
          <w:sz w:val="28"/>
        </w:rPr>
        <w:t>Хорьково</w:t>
      </w:r>
      <w:proofErr w:type="spellEnd"/>
      <w:r w:rsidRPr="00924177">
        <w:rPr>
          <w:sz w:val="28"/>
        </w:rPr>
        <w:t xml:space="preserve">, дер. Новинки, дер. </w:t>
      </w:r>
      <w:proofErr w:type="spellStart"/>
      <w:r w:rsidRPr="00924177">
        <w:rPr>
          <w:sz w:val="28"/>
        </w:rPr>
        <w:t>Бабанегово</w:t>
      </w:r>
      <w:proofErr w:type="spellEnd"/>
      <w:r w:rsidRPr="00924177">
        <w:rPr>
          <w:sz w:val="28"/>
        </w:rPr>
        <w:t>, дер. Черный Яр Приморского района Архангельской области»</w:t>
      </w:r>
    </w:p>
    <w:p w14:paraId="3E32E161" w14:textId="77777777" w:rsidR="00924177" w:rsidRPr="00924177" w:rsidRDefault="00924177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lastRenderedPageBreak/>
        <w:t xml:space="preserve">- «Строительство станции биологической очистки в поселке </w:t>
      </w:r>
      <w:proofErr w:type="spellStart"/>
      <w:r w:rsidRPr="00924177">
        <w:rPr>
          <w:sz w:val="28"/>
        </w:rPr>
        <w:t>Лайский</w:t>
      </w:r>
      <w:proofErr w:type="spellEnd"/>
      <w:r w:rsidRPr="00924177">
        <w:rPr>
          <w:sz w:val="28"/>
        </w:rPr>
        <w:t xml:space="preserve"> Док муниципального образования «Приморское» Приморский муниципальный район Архангельской области и строительство напорного канализационного коллектора от дер. </w:t>
      </w:r>
      <w:proofErr w:type="spellStart"/>
      <w:r w:rsidRPr="00924177">
        <w:rPr>
          <w:sz w:val="28"/>
        </w:rPr>
        <w:t>Рикасиха</w:t>
      </w:r>
      <w:proofErr w:type="spellEnd"/>
      <w:r w:rsidRPr="00924177">
        <w:rPr>
          <w:sz w:val="28"/>
        </w:rPr>
        <w:t xml:space="preserve"> до поселка </w:t>
      </w:r>
      <w:proofErr w:type="spellStart"/>
      <w:r w:rsidRPr="00924177">
        <w:rPr>
          <w:sz w:val="28"/>
        </w:rPr>
        <w:t>Лайский</w:t>
      </w:r>
      <w:proofErr w:type="spellEnd"/>
      <w:r w:rsidRPr="00924177">
        <w:rPr>
          <w:sz w:val="28"/>
        </w:rPr>
        <w:t xml:space="preserve"> Док муниципального образования «Приморское» Приморский муниципальный район Архангельской области»</w:t>
      </w:r>
    </w:p>
    <w:p w14:paraId="40FD25EC" w14:textId="77777777" w:rsidR="00924177" w:rsidRPr="00924177" w:rsidRDefault="00924177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t xml:space="preserve">- «Реконструкция напорного канализационного коллектора и разводящих сетей водоотведения в поселке </w:t>
      </w:r>
      <w:proofErr w:type="spellStart"/>
      <w:r w:rsidRPr="00924177">
        <w:rPr>
          <w:sz w:val="28"/>
        </w:rPr>
        <w:t>Лайский</w:t>
      </w:r>
      <w:proofErr w:type="spellEnd"/>
      <w:r w:rsidRPr="00924177">
        <w:rPr>
          <w:sz w:val="28"/>
        </w:rPr>
        <w:t xml:space="preserve"> Док муниципального образования «Приморское» Приморский муниципальный район Архангельской области».</w:t>
      </w:r>
    </w:p>
    <w:p w14:paraId="4AA4A6DA" w14:textId="77777777" w:rsidR="00924177" w:rsidRPr="00924177" w:rsidRDefault="00924177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t>Начаты работы по проектированию объектов:</w:t>
      </w:r>
    </w:p>
    <w:p w14:paraId="29A1C40D" w14:textId="77777777" w:rsidR="00924177" w:rsidRPr="00924177" w:rsidRDefault="00924177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t xml:space="preserve">- «Строительство водопровода от города Новодвинска до поселка </w:t>
      </w:r>
      <w:proofErr w:type="spellStart"/>
      <w:r w:rsidRPr="00924177">
        <w:rPr>
          <w:sz w:val="28"/>
        </w:rPr>
        <w:t>Ширшинский</w:t>
      </w:r>
      <w:proofErr w:type="spellEnd"/>
      <w:r w:rsidRPr="00924177">
        <w:rPr>
          <w:sz w:val="28"/>
        </w:rPr>
        <w:t xml:space="preserve"> МО «</w:t>
      </w:r>
      <w:proofErr w:type="spellStart"/>
      <w:r w:rsidRPr="00924177">
        <w:rPr>
          <w:sz w:val="28"/>
        </w:rPr>
        <w:t>Лисестровское</w:t>
      </w:r>
      <w:proofErr w:type="spellEnd"/>
      <w:r w:rsidRPr="00924177">
        <w:rPr>
          <w:sz w:val="28"/>
        </w:rPr>
        <w:t>» Приморского района Архангельской области»</w:t>
      </w:r>
    </w:p>
    <w:p w14:paraId="3DEAEBCF" w14:textId="77777777" w:rsidR="00924177" w:rsidRPr="00924177" w:rsidRDefault="00924177" w:rsidP="00942DF9">
      <w:pPr>
        <w:spacing w:line="264" w:lineRule="auto"/>
        <w:ind w:firstLine="708"/>
        <w:jc w:val="both"/>
        <w:rPr>
          <w:sz w:val="28"/>
        </w:rPr>
      </w:pPr>
      <w:r w:rsidRPr="00924177">
        <w:rPr>
          <w:sz w:val="28"/>
        </w:rPr>
        <w:t>- «Строительство канализационной насосной станции и напорного канализационного коллектора от пос. Катунино сельского поселения «</w:t>
      </w:r>
      <w:proofErr w:type="spellStart"/>
      <w:r w:rsidRPr="00924177">
        <w:rPr>
          <w:sz w:val="28"/>
        </w:rPr>
        <w:t>Катунинское</w:t>
      </w:r>
      <w:proofErr w:type="spellEnd"/>
      <w:r w:rsidRPr="00924177">
        <w:rPr>
          <w:sz w:val="28"/>
        </w:rPr>
        <w:t>» Приморского муниципального района Архангельской области до пос. Лесная речка городского округа «Город Архангельск», реконструкция канализационных насосных станций и строительство напорного канализационного коллектора в пос. Катунино и дер. Лахта сельского поселения «</w:t>
      </w:r>
      <w:proofErr w:type="spellStart"/>
      <w:r w:rsidRPr="00924177">
        <w:rPr>
          <w:sz w:val="28"/>
        </w:rPr>
        <w:t>Катунинское</w:t>
      </w:r>
      <w:proofErr w:type="spellEnd"/>
      <w:r w:rsidRPr="00924177">
        <w:rPr>
          <w:sz w:val="28"/>
        </w:rPr>
        <w:t>» Приморского муниципального района Архангельской области».</w:t>
      </w:r>
    </w:p>
    <w:p w14:paraId="786529CE" w14:textId="77777777" w:rsidR="004813FB" w:rsidRPr="0069327B" w:rsidRDefault="004813FB" w:rsidP="00942DF9">
      <w:pPr>
        <w:spacing w:line="264" w:lineRule="auto"/>
        <w:ind w:firstLine="708"/>
        <w:jc w:val="both"/>
        <w:rPr>
          <w:sz w:val="28"/>
        </w:rPr>
      </w:pPr>
      <w:r w:rsidRPr="0069327B">
        <w:rPr>
          <w:sz w:val="28"/>
        </w:rPr>
        <w:t>Для обеспечения деятельности жилищно-коммунальной отрасли сельских поселений и реализации мероприятий по благоустройству сельских территорий в 202</w:t>
      </w:r>
      <w:r w:rsidR="00DA2193" w:rsidRPr="0069327B">
        <w:rPr>
          <w:sz w:val="28"/>
        </w:rPr>
        <w:t>3</w:t>
      </w:r>
      <w:r w:rsidRPr="0069327B">
        <w:rPr>
          <w:sz w:val="28"/>
        </w:rPr>
        <w:t xml:space="preserve"> г. перечислены бюджетные средства в размере </w:t>
      </w:r>
      <w:r w:rsidR="00DA2193" w:rsidRPr="0069327B">
        <w:rPr>
          <w:sz w:val="28"/>
        </w:rPr>
        <w:t>40226,5</w:t>
      </w:r>
      <w:r w:rsidRPr="0069327B">
        <w:rPr>
          <w:sz w:val="28"/>
        </w:rPr>
        <w:t> тыс. руб.</w:t>
      </w:r>
    </w:p>
    <w:p w14:paraId="5C01BA39" w14:textId="77777777" w:rsidR="00154CC4" w:rsidRPr="0069327B" w:rsidRDefault="005C16D1" w:rsidP="00942DF9">
      <w:pPr>
        <w:spacing w:line="264" w:lineRule="auto"/>
        <w:ind w:firstLine="708"/>
        <w:jc w:val="both"/>
        <w:rPr>
          <w:sz w:val="28"/>
        </w:rPr>
      </w:pPr>
      <w:r w:rsidRPr="0069327B">
        <w:rPr>
          <w:sz w:val="28"/>
        </w:rPr>
        <w:t>Разрабатывалась проектно-сметная документация для обеспечения инженерной инфраструктурой земельных участков, предо</w:t>
      </w:r>
      <w:r w:rsidR="00DA2193" w:rsidRPr="0069327B">
        <w:rPr>
          <w:sz w:val="28"/>
        </w:rPr>
        <w:t>ставляемых многодетным семьям (ПСД возвращено на доработку</w:t>
      </w:r>
      <w:r w:rsidRPr="0069327B">
        <w:rPr>
          <w:sz w:val="28"/>
        </w:rPr>
        <w:t>).</w:t>
      </w:r>
    </w:p>
    <w:p w14:paraId="4951F63F" w14:textId="77777777" w:rsidR="00DA2193" w:rsidRPr="0069327B" w:rsidRDefault="00DA2193" w:rsidP="00942DF9">
      <w:pPr>
        <w:spacing w:line="264" w:lineRule="auto"/>
        <w:ind w:firstLine="708"/>
        <w:jc w:val="both"/>
        <w:rPr>
          <w:sz w:val="28"/>
        </w:rPr>
      </w:pPr>
      <w:r w:rsidRPr="0069327B">
        <w:rPr>
          <w:sz w:val="28"/>
        </w:rPr>
        <w:t>Проведён аукцион на закупку 5 резервных источников снабжения электрической энергией для обеспечения нужд социально значимых объектов в муниципальной собственности (</w:t>
      </w:r>
      <w:r w:rsidR="00F41415" w:rsidRPr="0069327B">
        <w:rPr>
          <w:sz w:val="28"/>
        </w:rPr>
        <w:t>2623,9 тыс. руб.)</w:t>
      </w:r>
      <w:r w:rsidRPr="0069327B">
        <w:rPr>
          <w:sz w:val="28"/>
        </w:rPr>
        <w:t>.</w:t>
      </w:r>
    </w:p>
    <w:p w14:paraId="6860AB0C" w14:textId="77777777" w:rsidR="005C16D1" w:rsidRPr="0069327B" w:rsidRDefault="005C16D1" w:rsidP="005C16D1">
      <w:pPr>
        <w:jc w:val="both"/>
        <w:rPr>
          <w:sz w:val="28"/>
        </w:rPr>
      </w:pPr>
      <w:r w:rsidRPr="0069327B">
        <w:rPr>
          <w:sz w:val="28"/>
        </w:rPr>
        <w:tab/>
        <w:t>В рамках подпрограммы выделены денежные средства для обеспечения деятельности Управления по ИР и МХ (</w:t>
      </w:r>
      <w:r w:rsidR="00DA2193" w:rsidRPr="0069327B">
        <w:rPr>
          <w:sz w:val="28"/>
        </w:rPr>
        <w:t>10965,1</w:t>
      </w:r>
      <w:r w:rsidRPr="0069327B">
        <w:rPr>
          <w:sz w:val="28"/>
        </w:rPr>
        <w:t xml:space="preserve"> тыс. руб.) и обеспечение деятельности подведомственного учреждения МКУ "УКС" в целях выполнения работ, оказания услуг в области архитектуры и инженерно-технического проектирования (</w:t>
      </w:r>
      <w:r w:rsidR="00DA2193" w:rsidRPr="0069327B">
        <w:rPr>
          <w:sz w:val="28"/>
        </w:rPr>
        <w:t>13700,8</w:t>
      </w:r>
      <w:r w:rsidRPr="0069327B">
        <w:rPr>
          <w:sz w:val="28"/>
        </w:rPr>
        <w:t xml:space="preserve"> тыс. руб.).</w:t>
      </w:r>
    </w:p>
    <w:p w14:paraId="5F8ED53B" w14:textId="77777777" w:rsidR="00F41415" w:rsidRPr="0069327B" w:rsidRDefault="00F41415" w:rsidP="00F41415">
      <w:pPr>
        <w:jc w:val="both"/>
        <w:rPr>
          <w:sz w:val="28"/>
        </w:rPr>
      </w:pPr>
      <w:r w:rsidRPr="0069327B">
        <w:rPr>
          <w:sz w:val="28"/>
        </w:rPr>
        <w:tab/>
        <w:t xml:space="preserve">В рамках подпрограммы введено мероприятие 1.1.6 "Строительство </w:t>
      </w:r>
      <w:proofErr w:type="spellStart"/>
      <w:r w:rsidRPr="0069327B">
        <w:rPr>
          <w:sz w:val="28"/>
        </w:rPr>
        <w:t>пеллетных</w:t>
      </w:r>
      <w:proofErr w:type="spellEnd"/>
      <w:r w:rsidRPr="0069327B">
        <w:rPr>
          <w:sz w:val="28"/>
        </w:rPr>
        <w:t xml:space="preserve"> котельных". На осуществление данного мероприятия было предусмотрено выделение в 2023 г. 206000 тыс. руб. Финансирование перенесено на 2024 г. Строительные работы по мероприятию планируются в 2024 г.</w:t>
      </w:r>
    </w:p>
    <w:p w14:paraId="05972B87" w14:textId="77777777" w:rsidR="003838A7" w:rsidRPr="0069327B" w:rsidRDefault="005D449E" w:rsidP="000A2666">
      <w:pPr>
        <w:jc w:val="both"/>
      </w:pPr>
      <w:r w:rsidRPr="0069327B">
        <w:tab/>
      </w:r>
    </w:p>
    <w:p w14:paraId="136D8D86" w14:textId="77777777" w:rsidR="005D449E" w:rsidRPr="0069327B" w:rsidRDefault="005D449E" w:rsidP="005D449E">
      <w:pPr>
        <w:jc w:val="both"/>
        <w:rPr>
          <w:sz w:val="28"/>
        </w:rPr>
      </w:pPr>
      <w:r w:rsidRPr="0069327B">
        <w:rPr>
          <w:sz w:val="28"/>
        </w:rPr>
        <w:tab/>
        <w:t>Не выполнен</w:t>
      </w:r>
      <w:r w:rsidR="008F431A" w:rsidRPr="0069327B">
        <w:rPr>
          <w:sz w:val="28"/>
        </w:rPr>
        <w:t>о</w:t>
      </w:r>
      <w:r w:rsidRPr="0069327B">
        <w:rPr>
          <w:sz w:val="28"/>
        </w:rPr>
        <w:t xml:space="preserve"> мероприяти</w:t>
      </w:r>
      <w:r w:rsidR="008F431A" w:rsidRPr="0069327B">
        <w:rPr>
          <w:sz w:val="28"/>
        </w:rPr>
        <w:t>е</w:t>
      </w:r>
      <w:r w:rsidRPr="0069327B">
        <w:rPr>
          <w:sz w:val="28"/>
        </w:rPr>
        <w:t>:</w:t>
      </w:r>
    </w:p>
    <w:p w14:paraId="6CDAF8FC" w14:textId="77777777" w:rsidR="00BA774D" w:rsidRPr="0069327B" w:rsidRDefault="00B305FC" w:rsidP="00B97794">
      <w:pPr>
        <w:jc w:val="both"/>
        <w:rPr>
          <w:sz w:val="28"/>
        </w:rPr>
      </w:pPr>
      <w:r w:rsidRPr="0069327B">
        <w:rPr>
          <w:sz w:val="28"/>
        </w:rPr>
        <w:lastRenderedPageBreak/>
        <w:tab/>
      </w:r>
      <w:r w:rsidR="00BA774D" w:rsidRPr="0069327B">
        <w:rPr>
          <w:sz w:val="28"/>
        </w:rPr>
        <w:t>1.1.3. Обеспечение деятельности жилищно-коммунальной отрасли сельских поселений и реализация мероприятий по благоустройству сельских территории</w:t>
      </w:r>
      <w:r w:rsidR="005D449E" w:rsidRPr="0069327B">
        <w:rPr>
          <w:sz w:val="28"/>
        </w:rPr>
        <w:t>.</w:t>
      </w:r>
    </w:p>
    <w:p w14:paraId="278EDB4D" w14:textId="77777777" w:rsidR="00BA774D" w:rsidRPr="0069327B" w:rsidRDefault="005D449E" w:rsidP="00B97794">
      <w:pPr>
        <w:jc w:val="both"/>
        <w:rPr>
          <w:sz w:val="28"/>
        </w:rPr>
      </w:pPr>
      <w:r w:rsidRPr="0069327B">
        <w:rPr>
          <w:sz w:val="28"/>
        </w:rPr>
        <w:tab/>
        <w:t xml:space="preserve">Причина невыполнения - </w:t>
      </w:r>
      <w:r w:rsidR="00F41415" w:rsidRPr="0069327B">
        <w:rPr>
          <w:sz w:val="28"/>
        </w:rPr>
        <w:t>п</w:t>
      </w:r>
      <w:r w:rsidR="00DA2193" w:rsidRPr="0069327B">
        <w:rPr>
          <w:sz w:val="28"/>
        </w:rPr>
        <w:t>еречисление межбюджетных трансфертов в пределах сумм, необходимых для оплаты денежных обязательств по расходам получателей средств бюджета</w:t>
      </w:r>
      <w:r w:rsidR="00E0677C" w:rsidRPr="0069327B">
        <w:rPr>
          <w:sz w:val="28"/>
        </w:rPr>
        <w:t>.</w:t>
      </w:r>
    </w:p>
    <w:p w14:paraId="2E7FE746" w14:textId="77777777" w:rsidR="00462218" w:rsidRPr="0069327B" w:rsidRDefault="00462218" w:rsidP="00B97794">
      <w:pPr>
        <w:jc w:val="both"/>
        <w:rPr>
          <w:sz w:val="28"/>
        </w:rPr>
      </w:pPr>
    </w:p>
    <w:p w14:paraId="7BD83B26" w14:textId="77777777" w:rsidR="00BA774D" w:rsidRPr="0069327B" w:rsidRDefault="00BA774D" w:rsidP="00B97794">
      <w:pPr>
        <w:jc w:val="both"/>
        <w:rPr>
          <w:sz w:val="28"/>
        </w:rPr>
      </w:pPr>
      <w:r w:rsidRPr="0069327B">
        <w:rPr>
          <w:sz w:val="28"/>
        </w:rPr>
        <w:tab/>
        <w:t>По подпрограмме 2 «Улучшение экологической обстановки».</w:t>
      </w:r>
    </w:p>
    <w:p w14:paraId="31620F07" w14:textId="77777777" w:rsidR="003B0DC9" w:rsidRPr="0069327B" w:rsidRDefault="003B0DC9" w:rsidP="00B97794">
      <w:pPr>
        <w:jc w:val="both"/>
        <w:rPr>
          <w:sz w:val="28"/>
        </w:rPr>
      </w:pPr>
    </w:p>
    <w:p w14:paraId="19E73A84" w14:textId="77777777" w:rsidR="00991AEA" w:rsidRPr="0069327B" w:rsidRDefault="00B50B31" w:rsidP="00991AEA">
      <w:pPr>
        <w:jc w:val="both"/>
        <w:rPr>
          <w:sz w:val="28"/>
        </w:rPr>
      </w:pPr>
      <w:r w:rsidRPr="0069327B">
        <w:rPr>
          <w:sz w:val="28"/>
        </w:rPr>
        <w:tab/>
      </w:r>
      <w:r w:rsidR="00991AEA" w:rsidRPr="0069327B">
        <w:rPr>
          <w:sz w:val="28"/>
        </w:rPr>
        <w:t>В 2023 году были выделены денежные средства на содержание 137 контейнерных площадок в 9 муниципальных образованиях:</w:t>
      </w:r>
    </w:p>
    <w:p w14:paraId="56BC8B8E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«Боброво-</w:t>
      </w:r>
      <w:proofErr w:type="spellStart"/>
      <w:r w:rsidRPr="0069327B">
        <w:rPr>
          <w:sz w:val="28"/>
        </w:rPr>
        <w:t>Лявленское</w:t>
      </w:r>
      <w:proofErr w:type="spellEnd"/>
      <w:r w:rsidRPr="0069327B">
        <w:rPr>
          <w:sz w:val="28"/>
        </w:rPr>
        <w:t>» (15 КП);</w:t>
      </w:r>
    </w:p>
    <w:p w14:paraId="1A42A9DE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«Приморское» (10 КП);</w:t>
      </w:r>
    </w:p>
    <w:p w14:paraId="0A7B76FA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</w:t>
      </w:r>
      <w:proofErr w:type="spellStart"/>
      <w:r w:rsidRPr="0069327B">
        <w:rPr>
          <w:sz w:val="28"/>
        </w:rPr>
        <w:t>Талажское</w:t>
      </w:r>
      <w:proofErr w:type="spellEnd"/>
      <w:r w:rsidRPr="0069327B">
        <w:rPr>
          <w:sz w:val="28"/>
        </w:rPr>
        <w:t>» (18 КП);</w:t>
      </w:r>
    </w:p>
    <w:p w14:paraId="3D9019AE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</w:t>
      </w:r>
      <w:proofErr w:type="spellStart"/>
      <w:r w:rsidRPr="0069327B">
        <w:rPr>
          <w:sz w:val="28"/>
        </w:rPr>
        <w:t>Пертоминское</w:t>
      </w:r>
      <w:proofErr w:type="spellEnd"/>
      <w:r w:rsidRPr="0069327B">
        <w:rPr>
          <w:sz w:val="28"/>
        </w:rPr>
        <w:t>» (3 КП);</w:t>
      </w:r>
    </w:p>
    <w:p w14:paraId="5C35FF47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</w:t>
      </w:r>
      <w:proofErr w:type="spellStart"/>
      <w:r w:rsidRPr="0069327B">
        <w:rPr>
          <w:sz w:val="28"/>
        </w:rPr>
        <w:t>Катунинское</w:t>
      </w:r>
      <w:proofErr w:type="spellEnd"/>
      <w:r w:rsidRPr="0069327B">
        <w:rPr>
          <w:sz w:val="28"/>
        </w:rPr>
        <w:t>» (3 КП);</w:t>
      </w:r>
    </w:p>
    <w:p w14:paraId="1E8F232F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</w:t>
      </w:r>
      <w:proofErr w:type="spellStart"/>
      <w:r w:rsidRPr="0069327B">
        <w:rPr>
          <w:sz w:val="28"/>
        </w:rPr>
        <w:t>Лисестровское</w:t>
      </w:r>
      <w:proofErr w:type="spellEnd"/>
      <w:r w:rsidRPr="0069327B">
        <w:rPr>
          <w:sz w:val="28"/>
        </w:rPr>
        <w:t>» (30 КП);</w:t>
      </w:r>
    </w:p>
    <w:p w14:paraId="74457420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</w:t>
      </w:r>
      <w:proofErr w:type="spellStart"/>
      <w:r w:rsidRPr="0069327B">
        <w:rPr>
          <w:sz w:val="28"/>
        </w:rPr>
        <w:t>Заостровское</w:t>
      </w:r>
      <w:proofErr w:type="spellEnd"/>
      <w:r w:rsidRPr="0069327B">
        <w:rPr>
          <w:sz w:val="28"/>
        </w:rPr>
        <w:t>» (27 КП);</w:t>
      </w:r>
    </w:p>
    <w:p w14:paraId="2784D65A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</w:t>
      </w:r>
      <w:proofErr w:type="spellStart"/>
      <w:r w:rsidRPr="0069327B">
        <w:rPr>
          <w:sz w:val="28"/>
        </w:rPr>
        <w:t>Уемское</w:t>
      </w:r>
      <w:proofErr w:type="spellEnd"/>
      <w:r w:rsidRPr="0069327B">
        <w:rPr>
          <w:sz w:val="28"/>
        </w:rPr>
        <w:t>» (10 КП);</w:t>
      </w:r>
    </w:p>
    <w:p w14:paraId="2E2015BC" w14:textId="77777777" w:rsidR="00991AEA" w:rsidRPr="0069327B" w:rsidRDefault="00991AEA" w:rsidP="00991AEA">
      <w:pPr>
        <w:jc w:val="both"/>
        <w:rPr>
          <w:sz w:val="28"/>
        </w:rPr>
      </w:pPr>
      <w:r w:rsidRPr="0069327B">
        <w:rPr>
          <w:sz w:val="28"/>
        </w:rPr>
        <w:t>МО «Сельское поселение Соловецкое» (21 КП).</w:t>
      </w:r>
    </w:p>
    <w:p w14:paraId="1FEE9B60" w14:textId="77777777" w:rsidR="00991AEA" w:rsidRPr="0069327B" w:rsidRDefault="00991AEA" w:rsidP="00991AEA">
      <w:pPr>
        <w:jc w:val="both"/>
        <w:rPr>
          <w:sz w:val="28"/>
        </w:rPr>
      </w:pPr>
    </w:p>
    <w:p w14:paraId="1FCB6FB1" w14:textId="77777777" w:rsidR="00991AEA" w:rsidRPr="00621888" w:rsidRDefault="00C427EF" w:rsidP="00991AEA">
      <w:pPr>
        <w:jc w:val="both"/>
        <w:rPr>
          <w:sz w:val="28"/>
        </w:rPr>
      </w:pPr>
      <w:r>
        <w:rPr>
          <w:sz w:val="28"/>
        </w:rPr>
        <w:tab/>
      </w:r>
      <w:r w:rsidRPr="00621888">
        <w:rPr>
          <w:sz w:val="28"/>
        </w:rPr>
        <w:t>Специалистами администраций Приморского района и сельских поселений в 2023 г. проводились рейды с целью обследования территории населённых пунктов.  За год</w:t>
      </w:r>
      <w:r w:rsidR="00991AEA" w:rsidRPr="00621888">
        <w:rPr>
          <w:sz w:val="28"/>
        </w:rPr>
        <w:t xml:space="preserve"> было выявлено 19 несанкционированных свалок мусора и совместно с администрациями сельских поселений приняты меры по их ликвидации.</w:t>
      </w:r>
    </w:p>
    <w:p w14:paraId="5A88AD85" w14:textId="77777777" w:rsidR="00991AEA" w:rsidRPr="00621888" w:rsidRDefault="00991AEA" w:rsidP="00991AEA">
      <w:pPr>
        <w:jc w:val="both"/>
        <w:rPr>
          <w:sz w:val="28"/>
        </w:rPr>
      </w:pPr>
      <w:r w:rsidRPr="00621888">
        <w:rPr>
          <w:sz w:val="28"/>
        </w:rPr>
        <w:tab/>
        <w:t>Во исполнение судебных решений администрацией муниципального образования «Приморский муниципальный район» в 2023 году выполнены работы по ликвидации несанкционированн</w:t>
      </w:r>
      <w:r w:rsidR="001827E8" w:rsidRPr="00621888">
        <w:rPr>
          <w:sz w:val="28"/>
        </w:rPr>
        <w:t>ых свалок в районе д</w:t>
      </w:r>
      <w:r w:rsidR="00BD70ED" w:rsidRPr="00621888">
        <w:rPr>
          <w:sz w:val="28"/>
        </w:rPr>
        <w:t>ер</w:t>
      </w:r>
      <w:r w:rsidR="001827E8" w:rsidRPr="00621888">
        <w:rPr>
          <w:sz w:val="28"/>
        </w:rPr>
        <w:t>. Пески, д</w:t>
      </w:r>
      <w:r w:rsidR="00BD70ED" w:rsidRPr="00621888">
        <w:rPr>
          <w:sz w:val="28"/>
        </w:rPr>
        <w:t>ер</w:t>
      </w:r>
      <w:r w:rsidR="001827E8" w:rsidRPr="00621888">
        <w:rPr>
          <w:sz w:val="28"/>
        </w:rPr>
        <w:t>. </w:t>
      </w:r>
      <w:proofErr w:type="spellStart"/>
      <w:r w:rsidRPr="00621888">
        <w:rPr>
          <w:sz w:val="28"/>
        </w:rPr>
        <w:t>Мяндино</w:t>
      </w:r>
      <w:proofErr w:type="spellEnd"/>
      <w:r w:rsidRPr="00621888">
        <w:rPr>
          <w:sz w:val="28"/>
        </w:rPr>
        <w:t>, д</w:t>
      </w:r>
      <w:r w:rsidR="00BD70ED" w:rsidRPr="00621888">
        <w:rPr>
          <w:sz w:val="28"/>
        </w:rPr>
        <w:t>ер</w:t>
      </w:r>
      <w:r w:rsidRPr="00621888">
        <w:rPr>
          <w:sz w:val="28"/>
        </w:rPr>
        <w:t>. Уна, д</w:t>
      </w:r>
      <w:r w:rsidR="00BD70ED" w:rsidRPr="00621888">
        <w:rPr>
          <w:sz w:val="28"/>
        </w:rPr>
        <w:t>ер</w:t>
      </w:r>
      <w:r w:rsidRPr="00621888">
        <w:rPr>
          <w:sz w:val="28"/>
        </w:rPr>
        <w:t>. Луда</w:t>
      </w:r>
      <w:r w:rsidR="001827E8" w:rsidRPr="00621888">
        <w:rPr>
          <w:sz w:val="28"/>
        </w:rPr>
        <w:t>.</w:t>
      </w:r>
    </w:p>
    <w:p w14:paraId="4875A773" w14:textId="77777777" w:rsidR="00C427EF" w:rsidRPr="00621888" w:rsidRDefault="00C427EF" w:rsidP="00C427EF">
      <w:pPr>
        <w:jc w:val="both"/>
        <w:rPr>
          <w:sz w:val="28"/>
        </w:rPr>
      </w:pPr>
      <w:r w:rsidRPr="00621888">
        <w:rPr>
          <w:sz w:val="28"/>
        </w:rPr>
        <w:tab/>
        <w:t>На создание мест накопления твердых коммунальных отходов и приобретение контейнеров в 2023 г. израсходовано 4160,6 тыс. руб. За год создано 10 площадок.</w:t>
      </w:r>
    </w:p>
    <w:p w14:paraId="64A5C256" w14:textId="77777777" w:rsidR="00991AEA" w:rsidRPr="00621888" w:rsidRDefault="00991AEA" w:rsidP="00991AEA">
      <w:pPr>
        <w:jc w:val="both"/>
        <w:rPr>
          <w:sz w:val="28"/>
        </w:rPr>
      </w:pPr>
      <w:r w:rsidRPr="00621888">
        <w:rPr>
          <w:sz w:val="28"/>
        </w:rPr>
        <w:tab/>
        <w:t>В 2023 году конкурс по благоустройству территорий сельских поселений Приморского муниципального района</w:t>
      </w:r>
      <w:r w:rsidR="00FE7D46" w:rsidRPr="00621888">
        <w:rPr>
          <w:sz w:val="28"/>
        </w:rPr>
        <w:t xml:space="preserve"> был</w:t>
      </w:r>
      <w:r w:rsidRPr="00621888">
        <w:rPr>
          <w:sz w:val="28"/>
        </w:rPr>
        <w:t xml:space="preserve"> </w:t>
      </w:r>
      <w:r w:rsidR="00FE7D46" w:rsidRPr="00621888">
        <w:rPr>
          <w:sz w:val="28"/>
        </w:rPr>
        <w:t>отменён в связи с недостаточным количеством заявок</w:t>
      </w:r>
      <w:r w:rsidRPr="00621888">
        <w:rPr>
          <w:sz w:val="28"/>
        </w:rPr>
        <w:t>.</w:t>
      </w:r>
    </w:p>
    <w:p w14:paraId="461D5C19" w14:textId="77777777" w:rsidR="003C350E" w:rsidRPr="0069327B" w:rsidRDefault="00991AEA" w:rsidP="00991AEA">
      <w:pPr>
        <w:jc w:val="both"/>
        <w:rPr>
          <w:sz w:val="28"/>
        </w:rPr>
      </w:pPr>
      <w:r w:rsidRPr="00621888">
        <w:rPr>
          <w:sz w:val="28"/>
        </w:rPr>
        <w:tab/>
        <w:t>В 2023 году на территории Приморского района проведены всероссийские экологические акции «Зелёная весна», «Зелёная</w:t>
      </w:r>
      <w:r w:rsidRPr="0069327B">
        <w:rPr>
          <w:sz w:val="28"/>
        </w:rPr>
        <w:t xml:space="preserve"> Россия», «Чистый берег», в которых приняли участие более 4 тыс. человек</w:t>
      </w:r>
      <w:r w:rsidR="00DD6948" w:rsidRPr="0069327B">
        <w:rPr>
          <w:sz w:val="28"/>
        </w:rPr>
        <w:t>.</w:t>
      </w:r>
    </w:p>
    <w:p w14:paraId="6F62F269" w14:textId="77777777" w:rsidR="003C350E" w:rsidRPr="0069327B" w:rsidRDefault="002C7CDC" w:rsidP="003C350E">
      <w:pPr>
        <w:jc w:val="both"/>
        <w:rPr>
          <w:sz w:val="28"/>
        </w:rPr>
      </w:pPr>
      <w:r w:rsidRPr="0069327B">
        <w:rPr>
          <w:sz w:val="28"/>
        </w:rPr>
        <w:tab/>
      </w:r>
      <w:r w:rsidR="003C350E" w:rsidRPr="0069327B">
        <w:rPr>
          <w:sz w:val="28"/>
        </w:rPr>
        <w:t>Невыполненные мероприятие отсутст</w:t>
      </w:r>
      <w:r w:rsidRPr="0069327B">
        <w:rPr>
          <w:sz w:val="28"/>
        </w:rPr>
        <w:t>вуют, но целевой показатель 2.0 </w:t>
      </w:r>
      <w:r w:rsidR="003C350E" w:rsidRPr="0069327B">
        <w:rPr>
          <w:sz w:val="28"/>
        </w:rPr>
        <w:t>«Доля населённых пунктов, в которых имеются несанкционированные свалки ТКО и крупногабаритных отходов» вместо 2,9 % составил 6,</w:t>
      </w:r>
      <w:r w:rsidR="00991AEA" w:rsidRPr="0069327B">
        <w:rPr>
          <w:sz w:val="28"/>
        </w:rPr>
        <w:t>2</w:t>
      </w:r>
      <w:r w:rsidR="003C350E" w:rsidRPr="0069327B">
        <w:rPr>
          <w:sz w:val="28"/>
        </w:rPr>
        <w:t xml:space="preserve"> %.</w:t>
      </w:r>
    </w:p>
    <w:p w14:paraId="41FAA35A" w14:textId="77777777" w:rsidR="003C350E" w:rsidRPr="0069327B" w:rsidRDefault="003C350E" w:rsidP="003C350E">
      <w:pPr>
        <w:jc w:val="both"/>
        <w:rPr>
          <w:sz w:val="28"/>
        </w:rPr>
      </w:pPr>
      <w:r w:rsidRPr="0069327B">
        <w:rPr>
          <w:sz w:val="28"/>
        </w:rPr>
        <w:tab/>
        <w:t>Причина невыполнения - незаключение договоров с региональным оператором на вывоз твёрдых коммунальных отходов руководством СНТ, иных юридических лиц и индивидуальных предпринимателей.</w:t>
      </w:r>
    </w:p>
    <w:p w14:paraId="47597B40" w14:textId="77777777" w:rsidR="000A38AB" w:rsidRPr="0069327B" w:rsidRDefault="000A38AB" w:rsidP="003C350E">
      <w:pPr>
        <w:jc w:val="both"/>
        <w:rPr>
          <w:sz w:val="28"/>
        </w:rPr>
      </w:pPr>
      <w:r w:rsidRPr="0069327B">
        <w:rPr>
          <w:sz w:val="28"/>
        </w:rPr>
        <w:lastRenderedPageBreak/>
        <w:tab/>
        <w:t>Кроме того, в 2023 г. в мероприятиях природоохранной направленности приняло участие 5,123 тыс. чел. при планируемом количестве в 5,2 тыс. чел.</w:t>
      </w:r>
    </w:p>
    <w:p w14:paraId="4EDA31FF" w14:textId="77777777" w:rsidR="003C350E" w:rsidRPr="0069327B" w:rsidRDefault="003C350E" w:rsidP="003C350E">
      <w:pPr>
        <w:jc w:val="both"/>
        <w:rPr>
          <w:sz w:val="28"/>
        </w:rPr>
      </w:pPr>
    </w:p>
    <w:p w14:paraId="23BCE51F" w14:textId="77777777" w:rsidR="00BA774D" w:rsidRPr="0069327B" w:rsidRDefault="00BA774D" w:rsidP="00B97794">
      <w:pPr>
        <w:jc w:val="both"/>
        <w:rPr>
          <w:sz w:val="28"/>
        </w:rPr>
      </w:pPr>
      <w:r w:rsidRPr="0069327B">
        <w:rPr>
          <w:sz w:val="28"/>
        </w:rPr>
        <w:tab/>
        <w:t>По подпрограмме 3 «Развитие Соловецкого архипелага».</w:t>
      </w:r>
    </w:p>
    <w:p w14:paraId="20AE95CE" w14:textId="77777777" w:rsidR="00081F7D" w:rsidRPr="0069327B" w:rsidRDefault="00081F7D" w:rsidP="00B97794">
      <w:pPr>
        <w:jc w:val="both"/>
        <w:rPr>
          <w:sz w:val="28"/>
        </w:rPr>
      </w:pPr>
    </w:p>
    <w:p w14:paraId="64B5B482" w14:textId="77777777" w:rsidR="00BA774D" w:rsidRPr="0069327B" w:rsidRDefault="00942DF9" w:rsidP="00B97794">
      <w:pPr>
        <w:jc w:val="both"/>
        <w:rPr>
          <w:sz w:val="28"/>
        </w:rPr>
      </w:pPr>
      <w:r w:rsidRPr="0069327B">
        <w:rPr>
          <w:sz w:val="28"/>
        </w:rPr>
        <w:tab/>
        <w:t>В 202</w:t>
      </w:r>
      <w:r w:rsidR="0003614E" w:rsidRPr="0069327B">
        <w:rPr>
          <w:sz w:val="28"/>
        </w:rPr>
        <w:t>3</w:t>
      </w:r>
      <w:r w:rsidRPr="0069327B">
        <w:rPr>
          <w:sz w:val="28"/>
        </w:rPr>
        <w:t xml:space="preserve"> г. выделени</w:t>
      </w:r>
      <w:r w:rsidR="009B696B" w:rsidRPr="0069327B">
        <w:rPr>
          <w:sz w:val="28"/>
        </w:rPr>
        <w:t>е</w:t>
      </w:r>
      <w:r w:rsidRPr="0069327B">
        <w:rPr>
          <w:sz w:val="28"/>
        </w:rPr>
        <w:t xml:space="preserve"> денежных средств из бюджета по подпрограмме не предусмотрено.</w:t>
      </w:r>
    </w:p>
    <w:p w14:paraId="29DAD3AB" w14:textId="77777777" w:rsidR="005E2283" w:rsidRPr="0069327B" w:rsidRDefault="005E2283" w:rsidP="00B97794">
      <w:pPr>
        <w:jc w:val="both"/>
        <w:rPr>
          <w:sz w:val="28"/>
        </w:rPr>
      </w:pPr>
      <w:r w:rsidRPr="0069327B">
        <w:rPr>
          <w:sz w:val="28"/>
        </w:rPr>
        <w:tab/>
        <w:t>Сроки исполнения мероприятий подпрограммы:</w:t>
      </w:r>
    </w:p>
    <w:p w14:paraId="4AF704F0" w14:textId="77777777" w:rsidR="005E2283" w:rsidRPr="0069327B" w:rsidRDefault="005E2283" w:rsidP="005E2283">
      <w:pPr>
        <w:jc w:val="both"/>
        <w:rPr>
          <w:sz w:val="28"/>
        </w:rPr>
      </w:pPr>
      <w:r w:rsidRPr="0069327B">
        <w:rPr>
          <w:sz w:val="28"/>
        </w:rPr>
        <w:tab/>
        <w:t>- техническое присоединение объектов капитального строительства (КОС) к сетям электроснабжения будет проведено до 2024 г.</w:t>
      </w:r>
    </w:p>
    <w:p w14:paraId="01853F69" w14:textId="77777777" w:rsidR="005E2283" w:rsidRPr="0069327B" w:rsidRDefault="005E2283" w:rsidP="00B97794">
      <w:pPr>
        <w:jc w:val="both"/>
        <w:rPr>
          <w:sz w:val="28"/>
        </w:rPr>
      </w:pPr>
      <w:r w:rsidRPr="0069327B">
        <w:rPr>
          <w:sz w:val="28"/>
        </w:rPr>
        <w:tab/>
        <w:t xml:space="preserve">- </w:t>
      </w:r>
      <w:r w:rsidR="00991AEA" w:rsidRPr="0069327B">
        <w:rPr>
          <w:sz w:val="28"/>
        </w:rPr>
        <w:t xml:space="preserve">срок </w:t>
      </w:r>
      <w:r w:rsidRPr="0069327B">
        <w:rPr>
          <w:sz w:val="28"/>
        </w:rPr>
        <w:t>ввод</w:t>
      </w:r>
      <w:r w:rsidR="00991AEA" w:rsidRPr="0069327B">
        <w:rPr>
          <w:sz w:val="28"/>
        </w:rPr>
        <w:t>а</w:t>
      </w:r>
      <w:r w:rsidRPr="0069327B">
        <w:rPr>
          <w:sz w:val="28"/>
        </w:rPr>
        <w:t xml:space="preserve"> в эксплуатацию здания средней школы на 120 мест в поселке Соловецкий, с обеспечением его инженерной инфраструктурой, </w:t>
      </w:r>
      <w:r w:rsidR="00991AEA" w:rsidRPr="0069327B">
        <w:rPr>
          <w:sz w:val="28"/>
        </w:rPr>
        <w:t>перенесён</w:t>
      </w:r>
      <w:r w:rsidRPr="0069327B">
        <w:rPr>
          <w:sz w:val="28"/>
        </w:rPr>
        <w:t xml:space="preserve"> </w:t>
      </w:r>
      <w:r w:rsidR="00991AEA" w:rsidRPr="0069327B">
        <w:rPr>
          <w:sz w:val="28"/>
        </w:rPr>
        <w:t>на</w:t>
      </w:r>
      <w:r w:rsidRPr="0069327B">
        <w:rPr>
          <w:sz w:val="28"/>
        </w:rPr>
        <w:t xml:space="preserve"> 202</w:t>
      </w:r>
      <w:r w:rsidR="00991AEA" w:rsidRPr="0069327B">
        <w:rPr>
          <w:sz w:val="28"/>
        </w:rPr>
        <w:t>6</w:t>
      </w:r>
      <w:r w:rsidRPr="0069327B">
        <w:rPr>
          <w:sz w:val="28"/>
        </w:rPr>
        <w:t xml:space="preserve"> г.</w:t>
      </w:r>
      <w:r w:rsidR="003838A7" w:rsidRPr="0069327B">
        <w:rPr>
          <w:sz w:val="28"/>
        </w:rPr>
        <w:t xml:space="preserve"> (мероприятие осуществляется в рамках федерального проекта «Современная школа» национального проекта «Образование»).</w:t>
      </w:r>
    </w:p>
    <w:p w14:paraId="6FDE58E9" w14:textId="77777777" w:rsidR="00BA774D" w:rsidRPr="0069327B" w:rsidRDefault="00BA774D" w:rsidP="00B97794">
      <w:pPr>
        <w:jc w:val="both"/>
        <w:rPr>
          <w:sz w:val="28"/>
        </w:rPr>
      </w:pPr>
    </w:p>
    <w:p w14:paraId="4005E492" w14:textId="77777777" w:rsidR="00BA774D" w:rsidRPr="0069327B" w:rsidRDefault="00BA774D" w:rsidP="00B97794">
      <w:pPr>
        <w:jc w:val="both"/>
        <w:rPr>
          <w:sz w:val="28"/>
        </w:rPr>
      </w:pPr>
      <w:r w:rsidRPr="0069327B">
        <w:rPr>
          <w:sz w:val="28"/>
        </w:rPr>
        <w:tab/>
        <w:t>По подпрограмме 4 «Обеспечение граждан жильём».</w:t>
      </w:r>
    </w:p>
    <w:p w14:paraId="3D1E9912" w14:textId="77777777" w:rsidR="00766E71" w:rsidRPr="0069327B" w:rsidRDefault="00766E71" w:rsidP="00B97794">
      <w:pPr>
        <w:jc w:val="both"/>
        <w:rPr>
          <w:sz w:val="28"/>
        </w:rPr>
      </w:pPr>
    </w:p>
    <w:p w14:paraId="59E30DD2" w14:textId="77777777" w:rsidR="00766E71" w:rsidRPr="0069327B" w:rsidRDefault="00766E71" w:rsidP="00766E71">
      <w:pPr>
        <w:jc w:val="both"/>
        <w:rPr>
          <w:sz w:val="28"/>
        </w:rPr>
      </w:pPr>
      <w:r w:rsidRPr="0069327B">
        <w:rPr>
          <w:sz w:val="28"/>
        </w:rPr>
        <w:tab/>
        <w:t>В 20</w:t>
      </w:r>
      <w:r w:rsidR="00935F18" w:rsidRPr="0069327B">
        <w:rPr>
          <w:sz w:val="28"/>
        </w:rPr>
        <w:t>2</w:t>
      </w:r>
      <w:r w:rsidR="00DF4F4C" w:rsidRPr="0069327B">
        <w:rPr>
          <w:sz w:val="28"/>
        </w:rPr>
        <w:t>3</w:t>
      </w:r>
      <w:r w:rsidRPr="0069327B">
        <w:rPr>
          <w:sz w:val="28"/>
        </w:rPr>
        <w:t xml:space="preserve"> году расселено </w:t>
      </w:r>
      <w:r w:rsidR="00DF4F4C" w:rsidRPr="0069327B">
        <w:rPr>
          <w:sz w:val="28"/>
        </w:rPr>
        <w:t>77</w:t>
      </w:r>
      <w:r w:rsidRPr="0069327B">
        <w:rPr>
          <w:sz w:val="28"/>
        </w:rPr>
        <w:t xml:space="preserve"> квартир аварийного жилищного фонда в</w:t>
      </w:r>
      <w:r w:rsidR="00DF4F4C" w:rsidRPr="0069327B">
        <w:rPr>
          <w:sz w:val="28"/>
        </w:rPr>
        <w:t xml:space="preserve"> МО </w:t>
      </w:r>
      <w:r w:rsidR="00935F18" w:rsidRPr="0069327B">
        <w:rPr>
          <w:sz w:val="28"/>
        </w:rPr>
        <w:t>«Боброво-</w:t>
      </w:r>
      <w:proofErr w:type="spellStart"/>
      <w:r w:rsidR="00935F18" w:rsidRPr="0069327B">
        <w:rPr>
          <w:sz w:val="28"/>
        </w:rPr>
        <w:t>Лявленское</w:t>
      </w:r>
      <w:proofErr w:type="spellEnd"/>
      <w:r w:rsidR="00935F18" w:rsidRPr="0069327B">
        <w:rPr>
          <w:sz w:val="28"/>
        </w:rPr>
        <w:t xml:space="preserve">»,  </w:t>
      </w:r>
      <w:r w:rsidR="00DF4F4C" w:rsidRPr="0069327B">
        <w:rPr>
          <w:sz w:val="28"/>
        </w:rPr>
        <w:t xml:space="preserve">МО «Островное», МО «Приморское», </w:t>
      </w:r>
      <w:r w:rsidR="00935F18" w:rsidRPr="0069327B">
        <w:rPr>
          <w:sz w:val="28"/>
        </w:rPr>
        <w:t>МО </w:t>
      </w:r>
      <w:r w:rsidRPr="0069327B">
        <w:rPr>
          <w:sz w:val="28"/>
        </w:rPr>
        <w:t>«</w:t>
      </w:r>
      <w:r w:rsidR="00935F18" w:rsidRPr="0069327B">
        <w:rPr>
          <w:sz w:val="28"/>
        </w:rPr>
        <w:t>Сельское поселение Соловецкое</w:t>
      </w:r>
      <w:r w:rsidRPr="0069327B">
        <w:rPr>
          <w:sz w:val="28"/>
        </w:rPr>
        <w:t>»</w:t>
      </w:r>
      <w:r w:rsidR="00DF4F4C" w:rsidRPr="0069327B">
        <w:rPr>
          <w:sz w:val="28"/>
        </w:rPr>
        <w:t>, МО «</w:t>
      </w:r>
      <w:proofErr w:type="spellStart"/>
      <w:r w:rsidR="00DF4F4C" w:rsidRPr="0069327B">
        <w:rPr>
          <w:sz w:val="28"/>
        </w:rPr>
        <w:t>Талажское</w:t>
      </w:r>
      <w:proofErr w:type="spellEnd"/>
      <w:r w:rsidR="00DF4F4C" w:rsidRPr="0069327B">
        <w:rPr>
          <w:sz w:val="28"/>
        </w:rPr>
        <w:t>», МО «</w:t>
      </w:r>
      <w:proofErr w:type="spellStart"/>
      <w:r w:rsidR="00DF4F4C" w:rsidRPr="0069327B">
        <w:rPr>
          <w:sz w:val="28"/>
        </w:rPr>
        <w:t>Уемское</w:t>
      </w:r>
      <w:proofErr w:type="spellEnd"/>
      <w:r w:rsidR="00DF4F4C" w:rsidRPr="0069327B">
        <w:rPr>
          <w:sz w:val="28"/>
        </w:rPr>
        <w:t xml:space="preserve">» </w:t>
      </w:r>
      <w:r w:rsidRPr="0069327B">
        <w:rPr>
          <w:sz w:val="28"/>
        </w:rPr>
        <w:t xml:space="preserve">общей расселяемой площадью </w:t>
      </w:r>
      <w:r w:rsidR="00DF4F4C" w:rsidRPr="0069327B">
        <w:rPr>
          <w:sz w:val="28"/>
        </w:rPr>
        <w:t>2879,1 </w:t>
      </w:r>
      <w:r w:rsidRPr="0069327B">
        <w:rPr>
          <w:sz w:val="28"/>
        </w:rPr>
        <w:t>кв. м.</w:t>
      </w:r>
    </w:p>
    <w:p w14:paraId="769619A9" w14:textId="77777777" w:rsidR="00766E71" w:rsidRPr="00621888" w:rsidRDefault="00766E71" w:rsidP="00766E71">
      <w:pPr>
        <w:jc w:val="both"/>
        <w:rPr>
          <w:sz w:val="28"/>
        </w:rPr>
      </w:pPr>
      <w:r w:rsidRPr="0069327B">
        <w:rPr>
          <w:sz w:val="28"/>
        </w:rPr>
        <w:tab/>
        <w:t xml:space="preserve">Реестр аварийного жилищного фонда формируется на основании сведений, предоставленных администрациями сельских поселений. Наполнение базы </w:t>
      </w:r>
      <w:r w:rsidRPr="00621888">
        <w:rPr>
          <w:sz w:val="28"/>
        </w:rPr>
        <w:t>новыми сведениями осуществляется ежеквартально.</w:t>
      </w:r>
    </w:p>
    <w:p w14:paraId="77636991" w14:textId="77777777" w:rsidR="00766E71" w:rsidRPr="00621888" w:rsidRDefault="00766E71" w:rsidP="00766E71">
      <w:pPr>
        <w:jc w:val="both"/>
        <w:rPr>
          <w:sz w:val="28"/>
        </w:rPr>
      </w:pPr>
      <w:r w:rsidRPr="00621888">
        <w:rPr>
          <w:sz w:val="28"/>
        </w:rPr>
        <w:tab/>
        <w:t>В рамках повышения правовой грамотности населения и снижения  социальной напряжённости за 202</w:t>
      </w:r>
      <w:r w:rsidR="00DF4F4C" w:rsidRPr="00621888">
        <w:rPr>
          <w:sz w:val="28"/>
        </w:rPr>
        <w:t>3</w:t>
      </w:r>
      <w:r w:rsidRPr="00621888">
        <w:rPr>
          <w:sz w:val="28"/>
        </w:rPr>
        <w:t xml:space="preserve"> г. проведено </w:t>
      </w:r>
      <w:r w:rsidR="00DF4F4C" w:rsidRPr="00621888">
        <w:rPr>
          <w:sz w:val="28"/>
        </w:rPr>
        <w:t>5</w:t>
      </w:r>
      <w:r w:rsidRPr="00621888">
        <w:rPr>
          <w:sz w:val="28"/>
        </w:rPr>
        <w:t xml:space="preserve"> информационно-просветительных мероприятий в сфере жилищного законодательства</w:t>
      </w:r>
      <w:r w:rsidR="00DF4F4C" w:rsidRPr="00621888">
        <w:rPr>
          <w:sz w:val="28"/>
        </w:rPr>
        <w:t>.</w:t>
      </w:r>
    </w:p>
    <w:p w14:paraId="3BD5E593" w14:textId="77777777" w:rsidR="00FE7D46" w:rsidRPr="00621888" w:rsidRDefault="00FE7D46" w:rsidP="00766E71">
      <w:pPr>
        <w:jc w:val="both"/>
        <w:rPr>
          <w:sz w:val="28"/>
        </w:rPr>
      </w:pPr>
      <w:r w:rsidRPr="00621888">
        <w:rPr>
          <w:sz w:val="28"/>
        </w:rPr>
        <w:tab/>
        <w:t>В рамках проведения капитального ремонта общего имущества в многоквартирных домах в 2023 г. произведён ремонт кровли в д. № 3 пос. Беломорье.</w:t>
      </w:r>
    </w:p>
    <w:p w14:paraId="17D502A9" w14:textId="77777777" w:rsidR="00AB6D9F" w:rsidRPr="00621888" w:rsidRDefault="00AB6D9F" w:rsidP="00AB6D9F">
      <w:pPr>
        <w:jc w:val="both"/>
        <w:rPr>
          <w:sz w:val="28"/>
        </w:rPr>
      </w:pPr>
      <w:r w:rsidRPr="00621888">
        <w:rPr>
          <w:sz w:val="28"/>
        </w:rPr>
        <w:tab/>
        <w:t>Не выполнено мероприятие по предоставлению отчётов по форме № 1­контроль в связи с отменой необходимости его предоставления.</w:t>
      </w:r>
    </w:p>
    <w:p w14:paraId="61D3C118" w14:textId="77777777" w:rsidR="00AB6D9F" w:rsidRPr="00621888" w:rsidRDefault="00AB6D9F" w:rsidP="00766E71">
      <w:pPr>
        <w:jc w:val="both"/>
        <w:rPr>
          <w:sz w:val="28"/>
        </w:rPr>
      </w:pPr>
    </w:p>
    <w:p w14:paraId="13A39C4C" w14:textId="77777777" w:rsidR="00BA774D" w:rsidRPr="00621888" w:rsidRDefault="00BA774D" w:rsidP="00B97794">
      <w:pPr>
        <w:jc w:val="both"/>
        <w:rPr>
          <w:sz w:val="28"/>
        </w:rPr>
      </w:pPr>
      <w:r w:rsidRPr="00621888">
        <w:rPr>
          <w:sz w:val="28"/>
        </w:rPr>
        <w:tab/>
        <w:t>По подпрограмме 5 «Повышение энергоэффективности бюджетной сферы»</w:t>
      </w:r>
      <w:r w:rsidR="009B696B" w:rsidRPr="00621888">
        <w:rPr>
          <w:sz w:val="28"/>
        </w:rPr>
        <w:t>.</w:t>
      </w:r>
    </w:p>
    <w:p w14:paraId="06AFDCA4" w14:textId="77777777" w:rsidR="00081F7D" w:rsidRPr="0069327B" w:rsidRDefault="00081F7D" w:rsidP="00B97794">
      <w:pPr>
        <w:jc w:val="both"/>
        <w:rPr>
          <w:sz w:val="28"/>
        </w:rPr>
      </w:pPr>
    </w:p>
    <w:p w14:paraId="23B02891" w14:textId="77777777" w:rsidR="009B696B" w:rsidRPr="0069327B" w:rsidRDefault="009B696B" w:rsidP="009B696B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ab/>
        <w:t>В рамках реализации задач повышения энергоэффективности муниципальной программы</w:t>
      </w:r>
      <w:r w:rsidR="0043226F" w:rsidRPr="0069327B">
        <w:rPr>
          <w:sz w:val="28"/>
        </w:rPr>
        <w:t xml:space="preserve"> </w:t>
      </w:r>
      <w:r w:rsidR="006855B1" w:rsidRPr="0069327B">
        <w:rPr>
          <w:sz w:val="28"/>
        </w:rPr>
        <w:t xml:space="preserve">за счёт районного бюджета </w:t>
      </w:r>
      <w:r w:rsidR="0043226F" w:rsidRPr="0069327B">
        <w:rPr>
          <w:sz w:val="28"/>
        </w:rPr>
        <w:t xml:space="preserve">закуплены материалы для ремонтных работ и </w:t>
      </w:r>
      <w:r w:rsidRPr="0069327B">
        <w:rPr>
          <w:sz w:val="28"/>
        </w:rPr>
        <w:t>проведены следующие мероприятия:</w:t>
      </w:r>
    </w:p>
    <w:p w14:paraId="381103DD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>- замена оконных блоков в здании начальной школы - детского сада в дер. Новинки;</w:t>
      </w:r>
    </w:p>
    <w:p w14:paraId="7FCE102B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>- замена оконных блоков в ДК с. Вознесенье;</w:t>
      </w:r>
    </w:p>
    <w:p w14:paraId="1F4F4E7D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 xml:space="preserve">- замена оконных блоков в здании основной школы дер. </w:t>
      </w:r>
      <w:proofErr w:type="spellStart"/>
      <w:r w:rsidRPr="0069327B">
        <w:rPr>
          <w:sz w:val="28"/>
        </w:rPr>
        <w:t>Рикасиха</w:t>
      </w:r>
      <w:proofErr w:type="spellEnd"/>
      <w:r w:rsidRPr="0069327B">
        <w:rPr>
          <w:sz w:val="28"/>
        </w:rPr>
        <w:t>;</w:t>
      </w:r>
    </w:p>
    <w:p w14:paraId="4082D778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 xml:space="preserve">- изготовление и установка оконных блоков в здании музея в пос. </w:t>
      </w:r>
      <w:proofErr w:type="spellStart"/>
      <w:r w:rsidRPr="0069327B">
        <w:rPr>
          <w:sz w:val="28"/>
        </w:rPr>
        <w:t>Уемский</w:t>
      </w:r>
      <w:proofErr w:type="spellEnd"/>
      <w:r w:rsidRPr="0069327B">
        <w:rPr>
          <w:sz w:val="28"/>
        </w:rPr>
        <w:t>;</w:t>
      </w:r>
    </w:p>
    <w:p w14:paraId="7690EA10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>- промывка и гидравлические испытания системы отопления ДК пос. Боброво;</w:t>
      </w:r>
    </w:p>
    <w:p w14:paraId="30704EFD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lastRenderedPageBreak/>
        <w:t>- установка узла учёта холодной воды в здании школы-детского сада в дер. </w:t>
      </w:r>
      <w:proofErr w:type="spellStart"/>
      <w:r w:rsidRPr="0069327B">
        <w:rPr>
          <w:sz w:val="28"/>
        </w:rPr>
        <w:t>Повракульская</w:t>
      </w:r>
      <w:proofErr w:type="spellEnd"/>
      <w:r w:rsidRPr="0069327B">
        <w:rPr>
          <w:sz w:val="28"/>
        </w:rPr>
        <w:t>;</w:t>
      </w:r>
    </w:p>
    <w:p w14:paraId="5F931E65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 xml:space="preserve">- поверка узла учёта тепловой энергии в здании центральной библиотеки в пос. </w:t>
      </w:r>
      <w:proofErr w:type="spellStart"/>
      <w:r w:rsidRPr="0069327B">
        <w:rPr>
          <w:sz w:val="28"/>
        </w:rPr>
        <w:t>Уемский</w:t>
      </w:r>
      <w:proofErr w:type="spellEnd"/>
      <w:r w:rsidRPr="0069327B">
        <w:rPr>
          <w:sz w:val="28"/>
        </w:rPr>
        <w:t>;</w:t>
      </w:r>
    </w:p>
    <w:p w14:paraId="2A01E468" w14:textId="77777777" w:rsidR="00875011" w:rsidRPr="0069327B" w:rsidRDefault="00875011" w:rsidP="00875011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>- закупка энергосберегающих ламп для учреждений культуры.</w:t>
      </w:r>
    </w:p>
    <w:p w14:paraId="25A429D9" w14:textId="77777777" w:rsidR="00875011" w:rsidRPr="0069327B" w:rsidRDefault="008672DE" w:rsidP="009B696B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ab/>
        <w:t>В 202</w:t>
      </w:r>
      <w:r w:rsidR="00875011" w:rsidRPr="0069327B">
        <w:rPr>
          <w:sz w:val="28"/>
        </w:rPr>
        <w:t>3</w:t>
      </w:r>
      <w:r w:rsidRPr="0069327B">
        <w:rPr>
          <w:sz w:val="28"/>
        </w:rPr>
        <w:t xml:space="preserve"> г. получен грант </w:t>
      </w:r>
      <w:r w:rsidR="00875011" w:rsidRPr="0069327B">
        <w:rPr>
          <w:sz w:val="28"/>
        </w:rPr>
        <w:t xml:space="preserve">из бюджета </w:t>
      </w:r>
      <w:r w:rsidRPr="0069327B">
        <w:rPr>
          <w:sz w:val="28"/>
        </w:rPr>
        <w:t>Архангельской области на мероприятия по повышению энергетической эффективности учреждений образования.</w:t>
      </w:r>
      <w:r w:rsidR="00875011" w:rsidRPr="0069327B">
        <w:rPr>
          <w:sz w:val="28"/>
        </w:rPr>
        <w:t xml:space="preserve"> </w:t>
      </w:r>
      <w:r w:rsidRPr="0069327B">
        <w:rPr>
          <w:sz w:val="28"/>
        </w:rPr>
        <w:t>За счёт средств гранта проведены следующие мероприятия:</w:t>
      </w:r>
    </w:p>
    <w:p w14:paraId="25E628EC" w14:textId="77777777" w:rsidR="00875011" w:rsidRPr="0069327B" w:rsidRDefault="00875011" w:rsidP="009B696B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>- установка светодиодных уличных прожекторов на хоккейном корте пос. </w:t>
      </w:r>
      <w:proofErr w:type="spellStart"/>
      <w:r w:rsidRPr="0069327B">
        <w:rPr>
          <w:sz w:val="28"/>
        </w:rPr>
        <w:t>Лайский</w:t>
      </w:r>
      <w:proofErr w:type="spellEnd"/>
      <w:r w:rsidRPr="0069327B">
        <w:rPr>
          <w:sz w:val="28"/>
        </w:rPr>
        <w:t xml:space="preserve"> Док;</w:t>
      </w:r>
    </w:p>
    <w:p w14:paraId="09BCBD54" w14:textId="77777777" w:rsidR="00875011" w:rsidRPr="0069327B" w:rsidRDefault="00875011" w:rsidP="009B696B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 xml:space="preserve">- замена оконных блоков в зданиях школы дер. </w:t>
      </w:r>
      <w:proofErr w:type="spellStart"/>
      <w:r w:rsidRPr="0069327B">
        <w:rPr>
          <w:sz w:val="28"/>
        </w:rPr>
        <w:t>Рикасово</w:t>
      </w:r>
      <w:proofErr w:type="spellEnd"/>
      <w:r w:rsidRPr="0069327B">
        <w:rPr>
          <w:sz w:val="28"/>
        </w:rPr>
        <w:t xml:space="preserve">, детского сада дер. Большое </w:t>
      </w:r>
      <w:proofErr w:type="spellStart"/>
      <w:r w:rsidRPr="0069327B">
        <w:rPr>
          <w:sz w:val="28"/>
        </w:rPr>
        <w:t>Анисимово</w:t>
      </w:r>
      <w:proofErr w:type="spellEnd"/>
      <w:r w:rsidRPr="0069327B">
        <w:rPr>
          <w:sz w:val="28"/>
        </w:rPr>
        <w:t xml:space="preserve">, детского сада пос. Катунино, школы с. Вознесенье, школы дер. Пустошь, детского сада дер. </w:t>
      </w:r>
      <w:proofErr w:type="spellStart"/>
      <w:r w:rsidRPr="0069327B">
        <w:rPr>
          <w:sz w:val="28"/>
        </w:rPr>
        <w:t>Ластола</w:t>
      </w:r>
      <w:proofErr w:type="spellEnd"/>
      <w:r w:rsidRPr="0069327B">
        <w:rPr>
          <w:sz w:val="28"/>
        </w:rPr>
        <w:t xml:space="preserve">, школы дер. </w:t>
      </w:r>
      <w:proofErr w:type="spellStart"/>
      <w:r w:rsidRPr="0069327B">
        <w:rPr>
          <w:sz w:val="28"/>
        </w:rPr>
        <w:t>Ластола</w:t>
      </w:r>
      <w:proofErr w:type="spellEnd"/>
      <w:r w:rsidRPr="0069327B">
        <w:rPr>
          <w:sz w:val="28"/>
        </w:rPr>
        <w:t xml:space="preserve">, средней школы дер. </w:t>
      </w:r>
      <w:proofErr w:type="spellStart"/>
      <w:r w:rsidRPr="0069327B">
        <w:rPr>
          <w:sz w:val="28"/>
        </w:rPr>
        <w:t>Рикасиха</w:t>
      </w:r>
      <w:proofErr w:type="spellEnd"/>
      <w:r w:rsidRPr="0069327B">
        <w:rPr>
          <w:sz w:val="28"/>
        </w:rPr>
        <w:t>, школы пос. Талаги, детского сада пос. Талаги.</w:t>
      </w:r>
    </w:p>
    <w:p w14:paraId="28B7FFF5" w14:textId="77777777" w:rsidR="0043226F" w:rsidRPr="0069327B" w:rsidRDefault="008672DE" w:rsidP="0043226F">
      <w:pPr>
        <w:widowControl w:val="0"/>
        <w:autoSpaceDE w:val="0"/>
        <w:jc w:val="both"/>
        <w:rPr>
          <w:sz w:val="28"/>
        </w:rPr>
      </w:pPr>
      <w:r w:rsidRPr="0069327B">
        <w:rPr>
          <w:sz w:val="28"/>
        </w:rPr>
        <w:tab/>
        <w:t>В 202</w:t>
      </w:r>
      <w:r w:rsidR="00991AEA" w:rsidRPr="0069327B">
        <w:rPr>
          <w:sz w:val="28"/>
        </w:rPr>
        <w:t>3</w:t>
      </w:r>
      <w:r w:rsidRPr="0069327B">
        <w:rPr>
          <w:sz w:val="28"/>
        </w:rPr>
        <w:t xml:space="preserve"> г. все учреждения своевременно подали энергетические декларации за 202</w:t>
      </w:r>
      <w:r w:rsidR="00991AEA" w:rsidRPr="0069327B">
        <w:rPr>
          <w:sz w:val="28"/>
        </w:rPr>
        <w:t>2</w:t>
      </w:r>
      <w:r w:rsidRPr="0069327B">
        <w:rPr>
          <w:sz w:val="28"/>
        </w:rPr>
        <w:t xml:space="preserve"> г.</w:t>
      </w:r>
    </w:p>
    <w:p w14:paraId="35E31593" w14:textId="77777777" w:rsidR="00DA7479" w:rsidRPr="0069327B" w:rsidRDefault="00DA7479" w:rsidP="00DA7479">
      <w:pPr>
        <w:jc w:val="both"/>
        <w:rPr>
          <w:sz w:val="28"/>
        </w:rPr>
      </w:pPr>
      <w:r w:rsidRPr="0069327B">
        <w:rPr>
          <w:sz w:val="28"/>
        </w:rPr>
        <w:tab/>
        <w:t>Не выполнено мероприятие:</w:t>
      </w:r>
    </w:p>
    <w:p w14:paraId="63BF6B63" w14:textId="77777777" w:rsidR="00DA7479" w:rsidRPr="0069327B" w:rsidRDefault="00DA7479" w:rsidP="00411543">
      <w:pPr>
        <w:jc w:val="both"/>
        <w:rPr>
          <w:sz w:val="28"/>
        </w:rPr>
      </w:pPr>
      <w:r w:rsidRPr="0069327B">
        <w:rPr>
          <w:sz w:val="28"/>
        </w:rPr>
        <w:t>5.2.1. Занесение в систему КИАС информации о потреблении энергетических ресурсов (4 отчёта ежегодно).</w:t>
      </w:r>
    </w:p>
    <w:p w14:paraId="41879DA4" w14:textId="77777777" w:rsidR="0069327B" w:rsidRDefault="00DA7479" w:rsidP="001C5CA1">
      <w:pPr>
        <w:jc w:val="both"/>
        <w:rPr>
          <w:sz w:val="28"/>
          <w:szCs w:val="28"/>
        </w:rPr>
      </w:pPr>
      <w:r w:rsidRPr="0069327B">
        <w:rPr>
          <w:sz w:val="28"/>
        </w:rPr>
        <w:tab/>
        <w:t xml:space="preserve">Причина невыполнения - в связи с модернизацией </w:t>
      </w:r>
      <w:r w:rsidRPr="0069327B">
        <w:rPr>
          <w:sz w:val="28"/>
          <w:szCs w:val="28"/>
        </w:rPr>
        <w:t>блока «Отчётность энергосбережение» комплексной информационно-аналитической системы Архангельской области за 202</w:t>
      </w:r>
      <w:r w:rsidR="00875011" w:rsidRPr="0069327B">
        <w:rPr>
          <w:sz w:val="28"/>
          <w:szCs w:val="28"/>
        </w:rPr>
        <w:t>3</w:t>
      </w:r>
      <w:r w:rsidRPr="0069327B">
        <w:rPr>
          <w:sz w:val="28"/>
          <w:szCs w:val="28"/>
        </w:rPr>
        <w:t xml:space="preserve"> г. сведения в систему по данному разделу вносятся однократно в 202</w:t>
      </w:r>
      <w:r w:rsidR="0069327B">
        <w:rPr>
          <w:sz w:val="28"/>
          <w:szCs w:val="28"/>
        </w:rPr>
        <w:t>4</w:t>
      </w:r>
      <w:r w:rsidRPr="0069327B">
        <w:rPr>
          <w:sz w:val="28"/>
          <w:szCs w:val="28"/>
        </w:rPr>
        <w:t xml:space="preserve"> г.</w:t>
      </w:r>
    </w:p>
    <w:p w14:paraId="0AB76CE8" w14:textId="77777777" w:rsidR="00026E40" w:rsidRPr="00B379C1" w:rsidRDefault="00C67275" w:rsidP="001C5CA1">
      <w:pPr>
        <w:jc w:val="both"/>
        <w:rPr>
          <w:sz w:val="28"/>
        </w:rPr>
      </w:pPr>
      <w:r>
        <w:rPr>
          <w:sz w:val="28"/>
        </w:rPr>
        <w:tab/>
      </w:r>
      <w:r w:rsidR="009B696B" w:rsidRPr="0069327B">
        <w:rPr>
          <w:sz w:val="28"/>
        </w:rPr>
        <w:t>Реализована большая часть мероприятий (</w:t>
      </w:r>
      <w:r w:rsidR="00287A9E" w:rsidRPr="0069327B">
        <w:rPr>
          <w:sz w:val="28"/>
        </w:rPr>
        <w:t>1</w:t>
      </w:r>
      <w:r w:rsidR="008F431A" w:rsidRPr="0069327B">
        <w:rPr>
          <w:sz w:val="28"/>
        </w:rPr>
        <w:t>4</w:t>
      </w:r>
      <w:r w:rsidR="009B696B" w:rsidRPr="0069327B">
        <w:rPr>
          <w:sz w:val="28"/>
        </w:rPr>
        <w:t xml:space="preserve"> из </w:t>
      </w:r>
      <w:r w:rsidR="00DB2BDF" w:rsidRPr="0069327B">
        <w:rPr>
          <w:sz w:val="28"/>
        </w:rPr>
        <w:t>1</w:t>
      </w:r>
      <w:r w:rsidR="00D76417" w:rsidRPr="0069327B">
        <w:rPr>
          <w:sz w:val="28"/>
        </w:rPr>
        <w:t>8</w:t>
      </w:r>
      <w:r w:rsidR="009B696B" w:rsidRPr="0069327B">
        <w:rPr>
          <w:sz w:val="28"/>
        </w:rPr>
        <w:t>), запланированных к исполнению в</w:t>
      </w:r>
      <w:r w:rsidR="00695872" w:rsidRPr="0069327B">
        <w:rPr>
          <w:sz w:val="28"/>
        </w:rPr>
        <w:t xml:space="preserve"> </w:t>
      </w:r>
      <w:r w:rsidR="009B696B" w:rsidRPr="0069327B">
        <w:rPr>
          <w:sz w:val="28"/>
        </w:rPr>
        <w:t>202</w:t>
      </w:r>
      <w:r w:rsidR="00D76417" w:rsidRPr="0069327B">
        <w:rPr>
          <w:sz w:val="28"/>
        </w:rPr>
        <w:t>3</w:t>
      </w:r>
      <w:r w:rsidR="009B696B" w:rsidRPr="0069327B">
        <w:rPr>
          <w:sz w:val="28"/>
        </w:rPr>
        <w:t xml:space="preserve"> год</w:t>
      </w:r>
      <w:r w:rsidR="00026E40" w:rsidRPr="0069327B">
        <w:rPr>
          <w:sz w:val="28"/>
        </w:rPr>
        <w:t>у</w:t>
      </w:r>
      <w:r w:rsidR="009B696B" w:rsidRPr="0069327B">
        <w:rPr>
          <w:sz w:val="28"/>
        </w:rPr>
        <w:t>. В соответствии с расчетом эффективность реализации Программы оценивается как нормальная.</w:t>
      </w:r>
    </w:p>
    <w:p w14:paraId="39D9A8F8" w14:textId="77777777" w:rsidR="00026E40" w:rsidRPr="00B379C1" w:rsidRDefault="00026E40" w:rsidP="001C5CA1">
      <w:pPr>
        <w:jc w:val="both"/>
        <w:rPr>
          <w:sz w:val="28"/>
        </w:rPr>
        <w:sectPr w:rsidR="00026E40" w:rsidRPr="00B379C1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14:paraId="6E33FDC5" w14:textId="77777777" w:rsidR="00824720" w:rsidRPr="00A4751C" w:rsidRDefault="00824720" w:rsidP="00824720">
      <w:pPr>
        <w:jc w:val="center"/>
        <w:rPr>
          <w:sz w:val="28"/>
        </w:rPr>
      </w:pPr>
      <w:r w:rsidRPr="00A4751C">
        <w:rPr>
          <w:sz w:val="28"/>
        </w:rPr>
        <w:lastRenderedPageBreak/>
        <w:t>ОТЧЕТ</w:t>
      </w:r>
    </w:p>
    <w:p w14:paraId="5B9B59F0" w14:textId="77777777" w:rsidR="00824720" w:rsidRPr="00A4751C" w:rsidRDefault="00824720" w:rsidP="00824720">
      <w:pPr>
        <w:jc w:val="center"/>
        <w:rPr>
          <w:sz w:val="28"/>
        </w:rPr>
      </w:pPr>
      <w:r w:rsidRPr="00A4751C">
        <w:rPr>
          <w:sz w:val="28"/>
        </w:rPr>
        <w:t>об исполнении мероприятий муниципальной программы</w:t>
      </w:r>
    </w:p>
    <w:p w14:paraId="71D63143" w14:textId="77777777" w:rsidR="00824720" w:rsidRPr="00A4751C" w:rsidRDefault="005C0141" w:rsidP="00824720">
      <w:pPr>
        <w:jc w:val="center"/>
        <w:rPr>
          <w:sz w:val="28"/>
        </w:rPr>
      </w:pPr>
      <w:r w:rsidRPr="00A4751C">
        <w:rPr>
          <w:sz w:val="28"/>
        </w:rPr>
        <w:t>«Развитие жилищно-коммунального хозяйства и охрана окружающей среды»</w:t>
      </w:r>
    </w:p>
    <w:p w14:paraId="412CD8D1" w14:textId="77777777" w:rsidR="00824720" w:rsidRPr="00A4751C" w:rsidRDefault="00824720" w:rsidP="00824720">
      <w:pPr>
        <w:jc w:val="center"/>
        <w:rPr>
          <w:sz w:val="28"/>
        </w:rPr>
      </w:pPr>
      <w:r w:rsidRPr="00A4751C">
        <w:rPr>
          <w:sz w:val="28"/>
        </w:rPr>
        <w:t>за 20</w:t>
      </w:r>
      <w:r w:rsidR="005C0141" w:rsidRPr="00A4751C">
        <w:rPr>
          <w:sz w:val="28"/>
        </w:rPr>
        <w:t>2</w:t>
      </w:r>
      <w:r w:rsidR="009559D6" w:rsidRPr="00A4751C">
        <w:rPr>
          <w:sz w:val="28"/>
        </w:rPr>
        <w:t>3</w:t>
      </w:r>
      <w:r w:rsidRPr="00A4751C">
        <w:rPr>
          <w:sz w:val="28"/>
        </w:rPr>
        <w:t xml:space="preserve"> г.</w:t>
      </w:r>
    </w:p>
    <w:p w14:paraId="70869EF7" w14:textId="77777777" w:rsidR="005C0141" w:rsidRPr="00B379C1" w:rsidRDefault="005C0141" w:rsidP="00824720">
      <w:pPr>
        <w:jc w:val="center"/>
        <w:rPr>
          <w:sz w:val="28"/>
        </w:rPr>
      </w:pPr>
    </w:p>
    <w:tbl>
      <w:tblPr>
        <w:tblW w:w="146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5"/>
        <w:gridCol w:w="4388"/>
        <w:gridCol w:w="1719"/>
        <w:gridCol w:w="2605"/>
        <w:gridCol w:w="1368"/>
        <w:gridCol w:w="1260"/>
        <w:gridCol w:w="2415"/>
      </w:tblGrid>
      <w:tr w:rsidR="005C0141" w:rsidRPr="00B379C1" w14:paraId="1F5F72D9" w14:textId="77777777" w:rsidTr="00444051">
        <w:trPr>
          <w:trHeight w:val="118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D7026" w14:textId="77777777" w:rsidR="005C0141" w:rsidRPr="00B379C1" w:rsidRDefault="005C0141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Пункт мероприятия</w:t>
            </w: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145CEA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3D4145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Исполнитель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FDB9C1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CBD1BE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Плановое значение показателя реализации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A3B72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073A96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Причины невыполнения</w:t>
            </w:r>
          </w:p>
        </w:tc>
      </w:tr>
      <w:tr w:rsidR="005C0141" w:rsidRPr="00B379C1" w14:paraId="71216099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5A6F4" w14:textId="77777777" w:rsidR="005C0141" w:rsidRPr="00B379C1" w:rsidRDefault="005C0141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2BA5A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D3F51F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6F8BB7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FC338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013014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9E6F51" w14:textId="77777777" w:rsidR="005C0141" w:rsidRPr="009559D6" w:rsidRDefault="005C0141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7</w:t>
            </w:r>
          </w:p>
        </w:tc>
      </w:tr>
      <w:tr w:rsidR="00A23609" w:rsidRPr="00B379C1" w14:paraId="589BBC31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3B642" w14:textId="77777777" w:rsidR="00A23609" w:rsidRPr="00B379C1" w:rsidRDefault="00A2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F3D25F" w14:textId="77777777" w:rsidR="00A23609" w:rsidRPr="009559D6" w:rsidRDefault="00A2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DA82E5" w14:textId="77777777" w:rsidR="00A23609" w:rsidRPr="009559D6" w:rsidRDefault="00A2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DC52C0" w14:textId="77777777" w:rsidR="00A23609" w:rsidRPr="009559D6" w:rsidRDefault="00A2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5F5523" w14:textId="77777777" w:rsidR="00A23609" w:rsidRPr="009559D6" w:rsidRDefault="00A2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51DAD5" w14:textId="77777777" w:rsidR="00A23609" w:rsidRPr="009559D6" w:rsidRDefault="00A2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450349" w14:textId="77777777" w:rsidR="00A23609" w:rsidRPr="009559D6" w:rsidRDefault="00A2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F6" w:rsidRPr="00B379C1" w14:paraId="7737E38F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F983D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1.1.1.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D04057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1.1.1. Закупка и поставка каменного угля для котельных бюджетных учреждений муниципального образования «Приморский муниципальный район», расположенных на территориях с ограниченными сроками завоза грузов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411DD4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2207C9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обеспеченных каменным углём бюджетных учреждений муниципального образования «Приморский муниципальный район», расположенных на территориях с ограниченными сроками завоза грузов, количество учреждений (филиалов),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918596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BE7D9E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E60418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331804C1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1D2CC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1.1.2.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A09AAD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1.1.2. Разработка ПСД и проведение ремонтно-строительных работ, в том числе в рамках федерального проекта «Чистая вода» национального проекта «Жильё и городская среда»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5AAC07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863F77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полученных комплектов документации, ед.</w:t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  <w:t>Строительство и реконструкция (модернизация) объектов питьевого водоснабжения и водоподготовки, предусмотренных региональными программами,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3D978B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3</w:t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</w:r>
            <w:r w:rsidRPr="009559D6">
              <w:rPr>
                <w:sz w:val="20"/>
                <w:szCs w:val="20"/>
              </w:rPr>
              <w:br/>
            </w:r>
            <w:r w:rsidR="009559D6" w:rsidRPr="009559D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EB64C5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3</w:t>
            </w:r>
            <w:r w:rsidR="000E7FF6" w:rsidRPr="009559D6">
              <w:rPr>
                <w:sz w:val="20"/>
                <w:szCs w:val="20"/>
              </w:rPr>
              <w:br/>
            </w:r>
            <w:r w:rsidR="000E7FF6" w:rsidRPr="009559D6">
              <w:rPr>
                <w:sz w:val="20"/>
                <w:szCs w:val="20"/>
              </w:rPr>
              <w:br/>
            </w:r>
            <w:r w:rsidR="000E7FF6" w:rsidRPr="009559D6">
              <w:rPr>
                <w:sz w:val="20"/>
                <w:szCs w:val="20"/>
              </w:rPr>
              <w:br/>
            </w:r>
            <w:r w:rsidR="000E7FF6" w:rsidRPr="009559D6">
              <w:rPr>
                <w:sz w:val="20"/>
                <w:szCs w:val="20"/>
              </w:rPr>
              <w:br/>
            </w:r>
            <w:r w:rsidR="000E7FF6" w:rsidRPr="009559D6">
              <w:rPr>
                <w:sz w:val="20"/>
                <w:szCs w:val="20"/>
              </w:rPr>
              <w:br/>
            </w:r>
            <w:r w:rsidR="000E7FF6" w:rsidRPr="009559D6">
              <w:rPr>
                <w:sz w:val="20"/>
                <w:szCs w:val="20"/>
              </w:rPr>
              <w:br/>
            </w:r>
            <w:r w:rsidR="000E7FF6" w:rsidRPr="009559D6">
              <w:rPr>
                <w:sz w:val="20"/>
                <w:szCs w:val="20"/>
              </w:rPr>
              <w:br/>
            </w:r>
            <w:r w:rsidR="000E7FF6" w:rsidRPr="009559D6">
              <w:rPr>
                <w:sz w:val="20"/>
                <w:szCs w:val="20"/>
              </w:rPr>
              <w:br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85B906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</w:p>
        </w:tc>
      </w:tr>
      <w:tr w:rsidR="000E7FF6" w:rsidRPr="00B379C1" w14:paraId="0C03E549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B3755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1.1.3.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067BD8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1.1.3. Обеспечение деятельности жилищно-</w:t>
            </w:r>
            <w:r w:rsidRPr="009559D6">
              <w:rPr>
                <w:sz w:val="20"/>
                <w:szCs w:val="20"/>
              </w:rPr>
              <w:lastRenderedPageBreak/>
              <w:t>коммунальной отрасли сельских поселений и реализация мероприятий по благоустройству сельских территорий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C9B747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lastRenderedPageBreak/>
              <w:t xml:space="preserve">Управление по </w:t>
            </w:r>
            <w:r w:rsidRPr="009559D6">
              <w:rPr>
                <w:sz w:val="20"/>
                <w:szCs w:val="20"/>
              </w:rPr>
              <w:lastRenderedPageBreak/>
              <w:t>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890646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lastRenderedPageBreak/>
              <w:t xml:space="preserve">Перечисление выделенных </w:t>
            </w:r>
            <w:r w:rsidRPr="009559D6">
              <w:rPr>
                <w:sz w:val="20"/>
                <w:szCs w:val="20"/>
              </w:rPr>
              <w:lastRenderedPageBreak/>
              <w:t>бюджетных средств в размере предоставляемых межбюджетных трансфертов, 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C26499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A321F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94,3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1C8E0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 xml:space="preserve">Перечисление </w:t>
            </w:r>
            <w:r w:rsidRPr="009559D6">
              <w:rPr>
                <w:sz w:val="20"/>
                <w:szCs w:val="20"/>
              </w:rPr>
              <w:lastRenderedPageBreak/>
              <w:t>межбюджетных трансфертов в пределах сумм, необходимых для оплаты денежных обязательств по расходам получателей средств бюджета</w:t>
            </w:r>
          </w:p>
        </w:tc>
      </w:tr>
      <w:tr w:rsidR="009559D6" w:rsidRPr="00B379C1" w14:paraId="6D7DFFF1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FE5EF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A4AF15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Обеспечение социально значимых объектов в муниципальной собственности резервными источниками снабжения электрической энергией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DD8761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9F6A67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Участие в конкурсе на предоставление субсидий из областного бюджета,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C1ED47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B879EF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2AA80E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</w:p>
        </w:tc>
      </w:tr>
      <w:tr w:rsidR="000E7FF6" w:rsidRPr="00B379C1" w14:paraId="60CA4FF4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0BF1C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1.2.1.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4040B6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1.2.1. Обеспечение деятельности Управления по ИР и МХ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FF27B0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A24CCC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Освоение выделенных бюджетных средств в соответствии со сметой, 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692159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313B1C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56AAE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39407764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A2D10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1.2.2.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4FAE75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1.2.2. Обеспечение деятельности подведомственного учреждения МКУ "УКС" в целях выполнения работ, оказания услуг в области архитектуры и инженерно-технического проектирования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48AB5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AA112D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подготовленных сметных расчётов в соответствии с поступившими заявками,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61D9DF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EFF07E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E9D942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9559D6" w:rsidRPr="00B379C1" w14:paraId="42B35257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11CED" w14:textId="77777777" w:rsidR="009559D6" w:rsidRPr="00B379C1" w:rsidRDefault="009559D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2FBBFD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2.1.1. Содержание мест (площадок) накопления твердых коммунальных отходов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BB78B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D3938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обслуживаемых контейнерных площадок,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18FE93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EB1018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50F29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</w:p>
        </w:tc>
      </w:tr>
      <w:tr w:rsidR="009559D6" w:rsidRPr="00B379C1" w14:paraId="7F83C8CA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AA128" w14:textId="77777777" w:rsidR="009559D6" w:rsidRPr="00B379C1" w:rsidRDefault="009559D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2.1.2.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B56C4D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2.1.2. Выявление и ликвидация несанкционированных свалок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887B0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4A29E0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рейдов по обследованию территории населённых пунктов,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356665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60702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67BB28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9559D6" w:rsidRPr="00B379C1" w14:paraId="338A6064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AF6B9" w14:textId="77777777" w:rsidR="009559D6" w:rsidRPr="00B379C1" w:rsidRDefault="0095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981577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2.1.3. Создание мест (площадок) накопления (в том числе раздельного накопления) твердых коммунальных отходов, приобретение контейнеров (бункеров) для накопления твердых коммунальных отходов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7C2C41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BA9208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созданных мест (площадок) накопления (в том числе раздельного накопления) твердых коммунальных отходов,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0FD46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11B08" w14:textId="77777777" w:rsidR="009559D6" w:rsidRPr="009559D6" w:rsidRDefault="009559D6" w:rsidP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F6C903" w14:textId="77777777" w:rsidR="009559D6" w:rsidRPr="009559D6" w:rsidRDefault="009559D6">
            <w:pPr>
              <w:jc w:val="center"/>
              <w:rPr>
                <w:sz w:val="20"/>
                <w:szCs w:val="20"/>
              </w:rPr>
            </w:pPr>
          </w:p>
        </w:tc>
      </w:tr>
      <w:tr w:rsidR="000E7FF6" w:rsidRPr="00B379C1" w14:paraId="38F05A16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0B02C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2.2.1.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936BA3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2.2.1. Проведение конкурса по благоустройству территорий населенных пунктов МО «Приморский муниципальный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953C63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3A5238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Проведение конкурса по благоустройству,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10748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31464D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62B616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Конкурс отменён по распоряжению главы МО "Приморский муниципальный район" в связи с недостаточным количеством заявок</w:t>
            </w:r>
            <w:r w:rsidR="000E7FF6"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2B014527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CCDA3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2.2.2.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9E9A4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 xml:space="preserve">2.2.2. Организация в МО "Приморский муниципальный район" проведения </w:t>
            </w:r>
            <w:r w:rsidRPr="009559D6">
              <w:rPr>
                <w:sz w:val="20"/>
                <w:szCs w:val="20"/>
              </w:rPr>
              <w:lastRenderedPageBreak/>
              <w:t>всероссийских экологических акций "Зелёная весна", "Зелёная Россия", "Чистый берег"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F50321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lastRenderedPageBreak/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5FEED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проводимых акций,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91A032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BB4653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85C5C7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7B223C71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6A52F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4.1.1.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BBE8DE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4.1.1. Строительство и приобретение жилья для переселения граждан из аварийного жилищного фонда, признанного таковым до 01.01.2017 г. по причине физического износа,  предоставление возмещения за жилые помещения лицам, в чьей собственности находятся жилые помещения, входящие в указанный аварийный жилищный фонд, в соответствии со статьей 32 Жилищного кодекса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E182F7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69E9F0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расселенных помещений жилищного фонда, признанного непригодным для проживания,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07C7A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F3FC8F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2CC22F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2BBABDCE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5C42B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4.1.2.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38F0C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4.1.2. Формирование реестра аварийного жилищного фонда, наполнение базы новыми сведениями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C388B6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60A7A7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сформированных актуализированных реестров, ед. (4 ежегодно)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0C7CF8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2324FD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4ED128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0E020400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04C3F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4.2.1.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49E082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 xml:space="preserve">4.2.1. Осуществление муниципального жилищного контроля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36A9F9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23B1FD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отчётов по форме № 1-контроль,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700C8E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E6EAA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0849BF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Форма отчёта отменена</w:t>
            </w:r>
            <w:r w:rsidR="000E7FF6"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38B43B26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01EC8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4.2.2.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89D3FE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4.2.2. Повышение правовой грамотности населения, снижение социальной напряжённости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96A27E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E4B934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информационно-просветительных мероприятий в сфере жилищного законодательства,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A1DC46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8C6836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869FFC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444051" w:rsidRPr="00B379C1" w14:paraId="7B5058EF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DF369" w14:textId="77777777" w:rsidR="00444051" w:rsidRPr="00A04C48" w:rsidRDefault="00444051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4.3.1.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7FFA21" w14:textId="77777777" w:rsidR="00444051" w:rsidRPr="00A04C48" w:rsidRDefault="00444051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4.3.1. Проведение капитального ремонта общего имущества в многоквартирных домах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ABAEEA" w14:textId="77777777" w:rsidR="00444051" w:rsidRPr="00A04C48" w:rsidRDefault="00444051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620234" w14:textId="77777777" w:rsidR="00444051" w:rsidRPr="00A04C48" w:rsidRDefault="00444051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Количество видов работ в МКД,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FB4B66" w14:textId="77777777" w:rsidR="00444051" w:rsidRPr="00A04C48" w:rsidRDefault="00444051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885EF9" w14:textId="77777777" w:rsidR="00444051" w:rsidRPr="00A04C48" w:rsidRDefault="00444051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B044E8" w14:textId="77777777" w:rsidR="00444051" w:rsidRPr="00A04C48" w:rsidRDefault="00444051">
            <w:pPr>
              <w:jc w:val="center"/>
              <w:rPr>
                <w:sz w:val="20"/>
                <w:szCs w:val="20"/>
              </w:rPr>
            </w:pPr>
          </w:p>
        </w:tc>
      </w:tr>
      <w:tr w:rsidR="000E7FF6" w:rsidRPr="00B379C1" w14:paraId="48D9694F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0D550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5.1.1.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B44E16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5.1.1. Разработка проектно-сметной документации и проведение работ по ремонту и модернизации муниципальных зданий районной принадлежности, направленных на повышение энергетической эффективности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44450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образования, Управление культуры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5D6BE2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объектов, на которых проведены работы в рамках подпрограммы,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8723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4CE883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80B62B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 </w:t>
            </w:r>
          </w:p>
        </w:tc>
      </w:tr>
      <w:tr w:rsidR="000E7FF6" w:rsidRPr="00B379C1" w14:paraId="730DDC09" w14:textId="77777777" w:rsidTr="00444051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9E5CC" w14:textId="77777777" w:rsidR="000E7FF6" w:rsidRPr="00B379C1" w:rsidRDefault="000E7FF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5.2.1.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1A4BE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5.2.1. Занесение в систему КИАС информации о потреблении энергетических ресурсов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79DA81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C0334B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Количество отчётов, ед.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7CB970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E2B476" w14:textId="77777777" w:rsidR="000E7FF6" w:rsidRPr="009559D6" w:rsidRDefault="000E7FF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31E43D" w14:textId="77777777" w:rsidR="000E7FF6" w:rsidRPr="009559D6" w:rsidRDefault="009559D6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>В связи с модернизацией блока «Отчётность энергосбережение» КИАС за 2023 г. сведения вносятся однократно в 2024 г., с 1.01.2024 г. сельские поселения прекратили работу</w:t>
            </w:r>
          </w:p>
        </w:tc>
      </w:tr>
    </w:tbl>
    <w:p w14:paraId="75BF4A6A" w14:textId="77777777" w:rsidR="00824720" w:rsidRPr="00B379C1" w:rsidRDefault="00824720" w:rsidP="00824720">
      <w:pPr>
        <w:jc w:val="center"/>
        <w:rPr>
          <w:sz w:val="28"/>
        </w:rPr>
      </w:pPr>
      <w:r w:rsidRPr="00B379C1">
        <w:rPr>
          <w:sz w:val="28"/>
        </w:rPr>
        <w:lastRenderedPageBreak/>
        <w:t>Объемы финансирования и освоения средств</w:t>
      </w:r>
    </w:p>
    <w:p w14:paraId="4696BC2B" w14:textId="77777777" w:rsidR="00824720" w:rsidRPr="00B379C1" w:rsidRDefault="00824720" w:rsidP="00824720">
      <w:pPr>
        <w:jc w:val="center"/>
        <w:rPr>
          <w:sz w:val="28"/>
        </w:rPr>
      </w:pPr>
      <w:r w:rsidRPr="00B379C1">
        <w:rPr>
          <w:sz w:val="28"/>
        </w:rPr>
        <w:t xml:space="preserve">муниципальной программы </w:t>
      </w:r>
      <w:r w:rsidR="00092727" w:rsidRPr="00B379C1">
        <w:rPr>
          <w:sz w:val="28"/>
        </w:rPr>
        <w:t>«Развитие жилищно-коммунального хозяйства и охрана окружающей среды»</w:t>
      </w:r>
    </w:p>
    <w:p w14:paraId="1FBD9A9C" w14:textId="77777777" w:rsidR="00824720" w:rsidRPr="00B379C1" w:rsidRDefault="00824720" w:rsidP="00824720">
      <w:pPr>
        <w:jc w:val="center"/>
        <w:rPr>
          <w:sz w:val="28"/>
        </w:rPr>
      </w:pPr>
      <w:r w:rsidRPr="00B379C1">
        <w:rPr>
          <w:sz w:val="28"/>
        </w:rPr>
        <w:t>за 20</w:t>
      </w:r>
      <w:r w:rsidR="00092727" w:rsidRPr="00B379C1">
        <w:rPr>
          <w:sz w:val="28"/>
        </w:rPr>
        <w:t>2</w:t>
      </w:r>
      <w:r w:rsidR="009559D6">
        <w:rPr>
          <w:sz w:val="28"/>
        </w:rPr>
        <w:t>3</w:t>
      </w:r>
      <w:r w:rsidRPr="00B379C1">
        <w:rPr>
          <w:sz w:val="28"/>
        </w:rPr>
        <w:t xml:space="preserve"> г.</w:t>
      </w:r>
    </w:p>
    <w:p w14:paraId="47E1161B" w14:textId="77777777" w:rsidR="00DB2BDF" w:rsidRPr="00B379C1" w:rsidRDefault="00DB2BDF" w:rsidP="00824720">
      <w:pPr>
        <w:jc w:val="center"/>
        <w:rPr>
          <w:sz w:val="28"/>
        </w:rPr>
      </w:pPr>
    </w:p>
    <w:tbl>
      <w:tblPr>
        <w:tblW w:w="144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25"/>
        <w:gridCol w:w="1080"/>
        <w:gridCol w:w="720"/>
        <w:gridCol w:w="540"/>
        <w:gridCol w:w="540"/>
        <w:gridCol w:w="540"/>
        <w:gridCol w:w="720"/>
        <w:gridCol w:w="720"/>
        <w:gridCol w:w="540"/>
        <w:gridCol w:w="900"/>
        <w:gridCol w:w="720"/>
        <w:gridCol w:w="720"/>
        <w:gridCol w:w="720"/>
        <w:gridCol w:w="540"/>
        <w:gridCol w:w="720"/>
        <w:gridCol w:w="720"/>
        <w:gridCol w:w="1440"/>
      </w:tblGrid>
      <w:tr w:rsidR="005D3DCA" w:rsidRPr="00B379C1" w14:paraId="3A1F1921" w14:textId="77777777" w:rsidTr="005D3DCA">
        <w:trPr>
          <w:trHeight w:val="255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9F5EF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C896B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30C589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Объём финансирования муниципальной программы, (за отчетный период), тыс. руб</w:t>
            </w:r>
            <w:r w:rsidR="00B06C0A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6CF64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Причины отклонения</w:t>
            </w:r>
          </w:p>
        </w:tc>
      </w:tr>
      <w:tr w:rsidR="005D3DCA" w:rsidRPr="00B379C1" w14:paraId="1EDB138E" w14:textId="77777777" w:rsidTr="005D3DCA">
        <w:trPr>
          <w:trHeight w:val="255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CCBF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959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1BCA2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всего</w:t>
            </w:r>
          </w:p>
        </w:tc>
        <w:tc>
          <w:tcPr>
            <w:tcW w:w="68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E4966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2B0E2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освоено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BE57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</w:tr>
      <w:tr w:rsidR="005D3DCA" w:rsidRPr="00B379C1" w14:paraId="48BB4423" w14:textId="77777777" w:rsidTr="005D3DCA">
        <w:trPr>
          <w:trHeight w:val="255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037B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57CE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56AC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9EE05A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18455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0E8E17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6DE0B3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51EC6C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CA52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7286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</w:tr>
      <w:tr w:rsidR="005D3DCA" w:rsidRPr="00B379C1" w14:paraId="418EA7DE" w14:textId="77777777" w:rsidTr="005D3DCA">
        <w:trPr>
          <w:trHeight w:val="510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DB2A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BC0A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87A70B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план на год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2041EA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8D7D95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179339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план на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77C03B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167F0F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план на год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54462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ED2697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план на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EE312C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10EF3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план на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073FF6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DA1B3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план на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A127FE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1E8D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FAEA" w14:textId="77777777" w:rsidR="005D3DCA" w:rsidRPr="00B379C1" w:rsidRDefault="005D3DCA">
            <w:pPr>
              <w:rPr>
                <w:sz w:val="20"/>
                <w:szCs w:val="20"/>
              </w:rPr>
            </w:pPr>
          </w:p>
        </w:tc>
      </w:tr>
      <w:tr w:rsidR="005D3DCA" w:rsidRPr="00B379C1" w14:paraId="015BF83D" w14:textId="77777777" w:rsidTr="005D3DCA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AC6B8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3636DE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E3BB10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8C3B8A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D4F819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3E9E30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477FBD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FC4981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9CBD85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F6120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DDB8E1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0A68AD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EA5FD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12BF89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4AE8CC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1C808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F3A05E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17</w:t>
            </w:r>
          </w:p>
        </w:tc>
      </w:tr>
      <w:tr w:rsidR="005D3DCA" w:rsidRPr="00B379C1" w14:paraId="365AC5B3" w14:textId="77777777" w:rsidTr="005D3DCA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F794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7CC42E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7EEEBB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99437D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BEFE29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292604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426FE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78B950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6A0024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9422E4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0B7F69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3BF47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6DE25C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91958D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23098D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32636E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1D3A86" w14:textId="77777777" w:rsidR="005D3DCA" w:rsidRPr="00B379C1" w:rsidRDefault="005D3DCA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08FA8923" w14:textId="77777777" w:rsidTr="00B379C1">
        <w:trPr>
          <w:trHeight w:val="187"/>
        </w:trPr>
        <w:tc>
          <w:tcPr>
            <w:tcW w:w="1440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F458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Подпрограмма 1. «Инфраструктура жизнеобеспечения населения» </w:t>
            </w:r>
          </w:p>
        </w:tc>
      </w:tr>
      <w:tr w:rsidR="00700E1D" w:rsidRPr="00B379C1" w14:paraId="73DC3544" w14:textId="77777777" w:rsidTr="00700E1D">
        <w:trPr>
          <w:trHeight w:val="262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BAF5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31D20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5420D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7C324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A13EF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F9183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21EBD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60667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49117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3001D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C32F0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030E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90F67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4B35C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BD0C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4BA2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45766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417D79" w:rsidRPr="00B379C1" w14:paraId="0CB11BDC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46876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1.1.1. Закупка и поставка каменного угля для котельных бюджетных учреждений муниципального образования «Приморский муниципальный район», расположенных на территориях с ограниченными сроками завоза грузов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587352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4D05AD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12585,3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DFA57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12585,3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DBF4E4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4E91D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3CC13E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CE117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81911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A837D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12585,3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72D8B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12585,3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0EBB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01317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92F0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CDE1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707F41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12585,3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CEC03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 </w:t>
            </w:r>
          </w:p>
        </w:tc>
      </w:tr>
      <w:tr w:rsidR="00417D79" w:rsidRPr="00B379C1" w14:paraId="3A65F685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66F9D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 xml:space="preserve">1.1.2. Разработка ПСД и проведение ремонтно-строительных работ, в том числе в рамках федерального проекта «Чистая вода» национального проекта «Жильё и городская </w:t>
            </w:r>
            <w:r w:rsidRPr="00B379C1">
              <w:rPr>
                <w:sz w:val="20"/>
                <w:szCs w:val="20"/>
              </w:rPr>
              <w:lastRenderedPageBreak/>
              <w:t>среда»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47F5A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lastRenderedPageBreak/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4664B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33635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923DE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33556,3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5D5CFC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99,8%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C5092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FD4D0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80C4EE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13412,9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0FD213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13396,6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FB073C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7404,4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51449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7401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C12CC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5353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DE77C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5294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A5BF5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AA79B2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0B7CA1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33556,3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B8F39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 xml:space="preserve">Осуществление кассовых расходов в пределах сумм, необходимых для оплаты денежных </w:t>
            </w:r>
            <w:r w:rsidRPr="00417D79">
              <w:rPr>
                <w:sz w:val="20"/>
                <w:szCs w:val="20"/>
              </w:rPr>
              <w:lastRenderedPageBreak/>
              <w:t>обязательств</w:t>
            </w:r>
          </w:p>
        </w:tc>
      </w:tr>
      <w:tr w:rsidR="00417D79" w:rsidRPr="00B379C1" w14:paraId="53898466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F2029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lastRenderedPageBreak/>
              <w:t>1.1.3. Обеспечение деятельности жилищно-коммунальной отрасли сельских поселений и реализация мероприятий по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1A88C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5BF32E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42645,4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8CE9F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40226,5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F8F37D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94,3%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A1C9D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C834BD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9BFA0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703,3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D376F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615,2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87EA2D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41942,1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F9144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39611,3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4E48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1ED3A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AA564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CCCDE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C29C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40226,5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AB9BE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Перечисление межбюджетных трансфертов в пределах сумм, необходимых для оплаты денежных обязательств по расходам получателей средств бюджета</w:t>
            </w:r>
          </w:p>
        </w:tc>
      </w:tr>
      <w:tr w:rsidR="00417D79" w:rsidRPr="00B379C1" w14:paraId="2A7B44D0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92AF9" w14:textId="77777777" w:rsidR="00417D79" w:rsidRPr="00A23AD3" w:rsidRDefault="00417D79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1.1.4. Разработка ПСД по обеспечению инженерной инфраструктурой земельных участков, предоставляемых многодетным семьям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E27E34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10726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008C6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17998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6A5DEF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A27E0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8C09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90F443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F789F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51B4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A45C84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E191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9602E3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F9B5C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BE673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9472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ПСД возвращено на доработку</w:t>
            </w:r>
          </w:p>
        </w:tc>
      </w:tr>
      <w:tr w:rsidR="00417D79" w:rsidRPr="00B379C1" w14:paraId="7DF5C615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BA864" w14:textId="77777777" w:rsidR="00417D79" w:rsidRPr="00A23AD3" w:rsidRDefault="00417D79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1.1.5. Обеспечение социально значимых объектов в муниципальной собственности резервными источниками снабжения электрической энергией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47F373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534491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2623,9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7A349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2623,9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402407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2E99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B8703E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6D65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1679,3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48821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1679,3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B3B40D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944,6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0F2EB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944,6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7EF93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BA6A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5D95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8FDC1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FC0187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2623,9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D36C7D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 </w:t>
            </w:r>
          </w:p>
        </w:tc>
      </w:tr>
      <w:tr w:rsidR="00417D79" w:rsidRPr="00B379C1" w14:paraId="4864D1F2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D0931" w14:textId="77777777" w:rsidR="00417D79" w:rsidRPr="009559D6" w:rsidRDefault="00417D79">
            <w:pPr>
              <w:jc w:val="center"/>
              <w:rPr>
                <w:sz w:val="20"/>
                <w:szCs w:val="20"/>
              </w:rPr>
            </w:pPr>
            <w:r w:rsidRPr="009559D6">
              <w:rPr>
                <w:sz w:val="20"/>
                <w:szCs w:val="20"/>
              </w:rPr>
              <w:t xml:space="preserve">1.1.6. Строительство </w:t>
            </w:r>
            <w:proofErr w:type="spellStart"/>
            <w:r w:rsidRPr="009559D6">
              <w:rPr>
                <w:sz w:val="20"/>
                <w:szCs w:val="20"/>
              </w:rPr>
              <w:t>пеллетных</w:t>
            </w:r>
            <w:proofErr w:type="spellEnd"/>
            <w:r w:rsidRPr="009559D6">
              <w:rPr>
                <w:sz w:val="20"/>
                <w:szCs w:val="20"/>
              </w:rPr>
              <w:t xml:space="preserve"> котельных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16767D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CC8382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206000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DF3DC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E10C6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A577D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F3B50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745DF3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206000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452B04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900CF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4E821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1EA87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EEF0A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93AFB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96A1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7769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8DDD04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Доведение бюджетных ассигнований из областного бюджета в конце года</w:t>
            </w:r>
          </w:p>
        </w:tc>
      </w:tr>
      <w:tr w:rsidR="00417D79" w:rsidRPr="00B379C1" w14:paraId="348E8AF2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7158B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1.2.1. Обеспечение деятельности Управления по ИР и МХ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624D29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370BA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10967,5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C756A4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10965,1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53C24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50B21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D4B8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D7BA8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BE59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43F187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10960,5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95A4CF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10958,1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047B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2CA30E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782CED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60359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F4FC95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10965,1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8ABD5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 xml:space="preserve">Осуществление кассовых расходов в </w:t>
            </w:r>
            <w:r w:rsidRPr="00417D79">
              <w:rPr>
                <w:sz w:val="20"/>
                <w:szCs w:val="20"/>
              </w:rPr>
              <w:lastRenderedPageBreak/>
              <w:t>пределах сумм, необходимых для оплаты денежных обязательств</w:t>
            </w:r>
          </w:p>
        </w:tc>
      </w:tr>
      <w:tr w:rsidR="00417D79" w:rsidRPr="00B379C1" w14:paraId="72B54029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545AC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lastRenderedPageBreak/>
              <w:t>1.2.2. Обеспечение деятельности подведомственного учреждения МКУ "УКС" в целях выполнения работ, оказания услуг в области архитектуры и инженерно-технического проектирования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FEB692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AEC5C6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13723,3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E60263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13700,8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F6786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99,8%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765C4A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BF5E5F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943408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D08B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6477C1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13723,3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52D2B9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13700,8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6AD21C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0B39EB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B99343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532F3C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47C5A0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13700,8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7557C7" w14:textId="77777777" w:rsidR="00417D79" w:rsidRPr="00417D79" w:rsidRDefault="00417D79">
            <w:pPr>
              <w:jc w:val="center"/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Осуществление кассовых расходов в пределах сумм, необходимых для оплаты денежных обязательств</w:t>
            </w:r>
          </w:p>
        </w:tc>
      </w:tr>
      <w:tr w:rsidR="00700E1D" w:rsidRPr="00B379C1" w14:paraId="7AA2D8E7" w14:textId="77777777" w:rsidTr="00B379C1">
        <w:trPr>
          <w:trHeight w:val="172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B610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708C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99EC4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0A3C0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ADC96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13A39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76F24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3875C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0AA4F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684E0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85919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F9C0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2C07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1F81D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C49D2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CC98D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F224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417D79" w:rsidRPr="00B379C1" w14:paraId="199292D5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81153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Всего по подпрограмме</w:t>
            </w:r>
            <w:r w:rsidRPr="00B379C1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6D7D49" w14:textId="77777777" w:rsidR="00417D79" w:rsidRPr="007D5781" w:rsidRDefault="00417D79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6C3514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323730,</w:t>
            </w:r>
            <w:r w:rsidR="00A23AD3" w:rsidRPr="00621888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3D3F1F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113657,9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AB4FAC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35,1%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1C30EE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8E0430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436FB1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221802,5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0B35E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15698,1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8DDD5C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89110,</w:t>
            </w:r>
            <w:r w:rsidR="00A23AD3" w:rsidRPr="0062188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7205CF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85201,1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55CBE9" w14:textId="77777777" w:rsidR="00417D79" w:rsidRPr="00621888" w:rsidRDefault="00417D79">
            <w:pPr>
              <w:jc w:val="center"/>
              <w:rPr>
                <w:sz w:val="20"/>
                <w:szCs w:val="20"/>
              </w:rPr>
            </w:pPr>
            <w:r w:rsidRPr="00621888">
              <w:rPr>
                <w:sz w:val="20"/>
                <w:szCs w:val="20"/>
              </w:rPr>
              <w:t>5353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7C9133" w14:textId="77777777" w:rsidR="00417D79" w:rsidRPr="007D5781" w:rsidRDefault="00417D79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5294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DB060D" w14:textId="77777777" w:rsidR="00417D79" w:rsidRPr="007D5781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840739" w14:textId="77777777" w:rsidR="00417D79" w:rsidRPr="007D5781" w:rsidRDefault="00417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160220" w14:textId="77777777" w:rsidR="00417D79" w:rsidRPr="007D5781" w:rsidRDefault="00417D79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113657,9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5C7F76" w14:textId="77777777" w:rsidR="00417D79" w:rsidRPr="00B379C1" w:rsidRDefault="00417D79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20ACB562" w14:textId="77777777" w:rsidTr="00B379C1">
        <w:trPr>
          <w:trHeight w:val="174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7BB5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7BAB4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66FAD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101F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A512A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C8A9A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20DBC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9C746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29763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A9190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324E2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EE015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7581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BAC47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0F005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8CC28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1076D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B379C1" w:rsidRPr="00B379C1" w14:paraId="3B4B89C8" w14:textId="77777777" w:rsidTr="00B379C1">
        <w:trPr>
          <w:trHeight w:val="255"/>
        </w:trPr>
        <w:tc>
          <w:tcPr>
            <w:tcW w:w="1440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733D1" w14:textId="77777777" w:rsidR="00B379C1" w:rsidRPr="00B379C1" w:rsidRDefault="00B379C1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Подпрограмма 2. «Улучшение экологической обстановки»</w:t>
            </w:r>
          </w:p>
        </w:tc>
      </w:tr>
      <w:tr w:rsidR="00700E1D" w:rsidRPr="00B379C1" w14:paraId="09F7B66D" w14:textId="77777777" w:rsidTr="00B379C1">
        <w:trPr>
          <w:trHeight w:val="155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1819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065A9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CD7A8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1EDD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6F6EA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F428F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4B67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9D80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1D09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FB622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F2633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D4188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BDE90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A29B3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29AB1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95022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80242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AF2C86" w:rsidRPr="00B379C1" w14:paraId="6A25E8BA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E275F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2.1.1. Содержание мест (площадок) накопления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D9550F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A0E98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3570,5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2AD78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3570,5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B0B7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13C1A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F7F87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03787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31770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AFFC7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3570,5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745E0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3570,5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4830B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81FE8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0F3CC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9BFBD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9DEA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3570,5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80255B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C86" w:rsidRPr="00B379C1" w14:paraId="4A7066F1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E0B26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2.1.2. Выявление и ликвидация несанкционированных свалок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DE9A00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C6F31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5215,7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69051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3150,6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4F24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60,4%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FEC2F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8976C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9ED1C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E2106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9B8B0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5215,7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32001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3150,6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3B073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90A90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B1B93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1BC2A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087A8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3150,6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51993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Выполнение мероприятий по ликвидации несанкционированных свалок на территориях только с транспортной доступностью</w:t>
            </w:r>
          </w:p>
        </w:tc>
      </w:tr>
      <w:tr w:rsidR="00AF2C86" w:rsidRPr="00B379C1" w14:paraId="62798AAE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A04CA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 xml:space="preserve">2.1.3. Создание мест (площадок) накопления (в том числе раздельного </w:t>
            </w:r>
            <w:r w:rsidRPr="00B379C1">
              <w:rPr>
                <w:sz w:val="20"/>
                <w:szCs w:val="20"/>
              </w:rPr>
              <w:lastRenderedPageBreak/>
              <w:t>накопления) твердых коммунальных отходов, приобретение контейнеров (бункеров) для накопления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06A009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lastRenderedPageBreak/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364D4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4160,6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EF4E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4160,6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47366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FE4B5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9CCDC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8F133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2912,4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E159E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2912,4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43F2B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1248,2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C2A4C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1248,2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393C4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C9D6D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43E3B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84267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C3AF0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4160,6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E10D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</w:tr>
      <w:tr w:rsidR="00AF2C86" w:rsidRPr="00B379C1" w14:paraId="769FE2C6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A2F6B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2.1.4. Обустройство объектов размещения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89FF87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1CA80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65C63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71168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8F80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D001F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8C11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37C9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ECD3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E4CC6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2F93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A0876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6757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865A4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42717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8D9F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</w:tr>
      <w:tr w:rsidR="00AF2C86" w:rsidRPr="00B379C1" w14:paraId="20DD50D8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BCFA5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2.1.5. Актуализация генеральной схемы санитарной очистки территории МО «Приморский муниципальный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E9E7C0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C7F7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6427A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52A0C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EE4A4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A4862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BB190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BCD8D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D8B1F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30FB9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1CBE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7CE7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68362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F2FD6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EFC32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DFF7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</w:tr>
      <w:tr w:rsidR="00AF2C86" w:rsidRPr="00B379C1" w14:paraId="5FD1240E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32A2F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2.2.1. Проведение конкурса по благоустройству территорий населенных пунктов МО «Приморский муниципальный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26445D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195DD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26BA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57EE0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52997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7692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E9A07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BD978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BB70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59EB0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9A30B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4B35F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6236F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4AE8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092FD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7E06A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</w:tr>
      <w:tr w:rsidR="00AF2C86" w:rsidRPr="00B379C1" w14:paraId="6E6C7AAA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1178E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2.2.2. Организация в МО "Приморский муниципальный район" проведения всероссийских экологических акций «Зелёная весна», «Зелёная Россия», «Чистый берег»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D1A710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02C9B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00133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EF151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096FA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0CE7A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20D6D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F3E7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6C29F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3585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B14A3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77F6F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495DC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9FA08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DDC02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211D4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</w:tr>
      <w:tr w:rsidR="00AF2C86" w:rsidRPr="00B379C1" w14:paraId="189B89D0" w14:textId="77777777" w:rsidTr="00B379C1">
        <w:trPr>
          <w:trHeight w:val="12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AB81B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  <w:r w:rsidRPr="00B379C1">
              <w:rPr>
                <w:sz w:val="20"/>
                <w:szCs w:val="20"/>
              </w:rPr>
              <w:t xml:space="preserve">. Выполнение инженерных изысканий и осуществление подготовки проектной и рабочей документации в целях ликвидации загрязнения земель (рекультивации) по объекту, обладающему признаками объектов накопленного вреда </w:t>
            </w:r>
            <w:r w:rsidRPr="00B379C1">
              <w:rPr>
                <w:sz w:val="20"/>
                <w:szCs w:val="20"/>
              </w:rPr>
              <w:lastRenderedPageBreak/>
              <w:t>окружающей среды: «Котельная в д. Лахта сельского поселения «</w:t>
            </w:r>
            <w:proofErr w:type="spellStart"/>
            <w:r w:rsidRPr="00B379C1">
              <w:rPr>
                <w:sz w:val="20"/>
                <w:szCs w:val="20"/>
              </w:rPr>
              <w:t>Катунинское</w:t>
            </w:r>
            <w:proofErr w:type="spellEnd"/>
            <w:r w:rsidRPr="00B379C1">
              <w:rPr>
                <w:sz w:val="20"/>
                <w:szCs w:val="20"/>
              </w:rPr>
              <w:t>» Приморского муниципального района Архангельской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65BBD9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lastRenderedPageBreak/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45E1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1580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FA14F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03DAB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EA904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E8A2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6CC2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24FF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C30E0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CEA3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B2467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4691E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57639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94858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D4491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03D8A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Отсутствие софинансирования из областного бюджета</w:t>
            </w:r>
          </w:p>
        </w:tc>
      </w:tr>
      <w:tr w:rsidR="00700E1D" w:rsidRPr="00B379C1" w14:paraId="1A56DF3F" w14:textId="77777777" w:rsidTr="00B379C1">
        <w:trPr>
          <w:trHeight w:val="12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2AFE1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210DF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EE157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B9BFD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012D2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2E757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5DC5A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73891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E7D0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F09C8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B1354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5640B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FD550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B3028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75800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BCD42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228BB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7D5781" w:rsidRPr="00B379C1" w14:paraId="1B76CA51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F3FCB" w14:textId="77777777" w:rsidR="007D5781" w:rsidRPr="00A23AD3" w:rsidRDefault="007D5781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FF024B" w14:textId="77777777" w:rsidR="007D5781" w:rsidRPr="00A23AD3" w:rsidRDefault="007D5781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07F641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14526,8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7ECA99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10881,7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2EFECA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74,9%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1667D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F58F2C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824295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2912,4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411F6E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2912,4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5F7583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11614,4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2BDF0F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7969,3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190C54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FAD01A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0E4A44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43DDDA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A2FB85" w14:textId="77777777" w:rsidR="007D5781" w:rsidRPr="007D5781" w:rsidRDefault="007D5781">
            <w:pPr>
              <w:jc w:val="center"/>
              <w:rPr>
                <w:sz w:val="20"/>
                <w:szCs w:val="20"/>
              </w:rPr>
            </w:pPr>
            <w:r w:rsidRPr="007D5781">
              <w:rPr>
                <w:sz w:val="20"/>
                <w:szCs w:val="20"/>
              </w:rPr>
              <w:t>10881,7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97D297" w14:textId="77777777" w:rsidR="007D5781" w:rsidRPr="00B379C1" w:rsidRDefault="007D5781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5CA850B6" w14:textId="77777777" w:rsidTr="00B379C1">
        <w:trPr>
          <w:trHeight w:val="137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C48A3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BB6C6F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3BA24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CD9AB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45FC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CB293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F8E73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CBFB4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73D71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106B5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F2F9D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66A18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4F0F9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59DA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4EA17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94D48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AB174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B379C1" w:rsidRPr="00B379C1" w14:paraId="2241E869" w14:textId="77777777" w:rsidTr="00B379C1">
        <w:trPr>
          <w:trHeight w:val="260"/>
        </w:trPr>
        <w:tc>
          <w:tcPr>
            <w:tcW w:w="1440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D3B1F" w14:textId="77777777" w:rsidR="00B379C1" w:rsidRPr="00A23AD3" w:rsidRDefault="00B379C1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Подпрограмма 3. «Развитие Соловецкого архипелага»</w:t>
            </w:r>
          </w:p>
        </w:tc>
      </w:tr>
      <w:tr w:rsidR="00700E1D" w:rsidRPr="00B379C1" w14:paraId="6651DD96" w14:textId="77777777" w:rsidTr="00B379C1">
        <w:trPr>
          <w:trHeight w:val="173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B6F2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E04199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4162B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7437E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909E2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116B6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534CA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AF851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91C40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1955D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FF31F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2C72D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3DD4E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E84D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B899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3A635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02A3C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700E1D" w:rsidRPr="00B379C1" w14:paraId="5830F4BD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EAA97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3.1.1. Техническое присоединение объектов капитального строительства к сетям электроснабжения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D360A9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00C5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60A0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CB464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549B5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D8284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8D22A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78114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3AAC4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EEF19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6D54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20808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EF60F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67846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F1E6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4D93E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608D0CCF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9EA59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3.1.2. Проектирование и строительство многоквартирного жилищного фонда в МО «Сельское поселение Соловецкое»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10438F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FC75A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3A640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1D459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3061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0DC3E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22229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956C8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1F61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FB029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9FF93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292F1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014DD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416E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C0A2F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38DD4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3EF21682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14741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3.2.1. Строительство здания средней школы на 120 мест в поселке Соловецкий Приморского муниципального района (в рамках федерального проекта «Современная школа» национального проекта «Образование»)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874B39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DB5E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1843D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EFA90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338F0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02456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2D35B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71A6C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74A3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866BA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DD44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26122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93DC0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DD62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DAAE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5228B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4984972E" w14:textId="77777777" w:rsidTr="00B379C1">
        <w:trPr>
          <w:trHeight w:val="195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65204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9546A8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487C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98C01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0E2F6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3DAF0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7172B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4BC7E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3FC91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128D1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A75A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40758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E9075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CC86C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5A594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1FD75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957A6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700E1D" w:rsidRPr="00B379C1" w14:paraId="4D685461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8A589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Всего по подпрограмме 3: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E37334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7643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5D438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4D4C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93D9B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14324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D882E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221CC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B7BFE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49320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10B96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A5079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20488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A35E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4201B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48581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57C79C69" w14:textId="77777777" w:rsidTr="00B379C1">
        <w:trPr>
          <w:trHeight w:val="212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9E7E7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C25A83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174C6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D9D13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3C431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6727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C31AE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EBBC3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FD7C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25D2A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FE11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BB3B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6AEE7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4C1E6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846D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01862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83A7C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B379C1" w:rsidRPr="00B379C1" w14:paraId="61644909" w14:textId="77777777" w:rsidTr="00B379C1">
        <w:trPr>
          <w:trHeight w:val="168"/>
        </w:trPr>
        <w:tc>
          <w:tcPr>
            <w:tcW w:w="1440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8474E" w14:textId="77777777" w:rsidR="00B379C1" w:rsidRPr="00A23AD3" w:rsidRDefault="00B379C1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Подпрограмма 4. «Обеспечение граждан жильём»</w:t>
            </w:r>
          </w:p>
        </w:tc>
      </w:tr>
      <w:tr w:rsidR="00700E1D" w:rsidRPr="00B379C1" w14:paraId="72D4221A" w14:textId="77777777" w:rsidTr="00B379C1">
        <w:trPr>
          <w:trHeight w:val="96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2C5F8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81A3EC" w14:textId="77777777" w:rsidR="00700E1D" w:rsidRPr="00A23AD3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A4CA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AA9A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AB84D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13509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089F8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DDE2A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4BFE6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6A723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AD149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C499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A0D49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0791E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75DD0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AC5A2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0ACFD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AF2C86" w:rsidRPr="00B379C1" w14:paraId="51709A84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D25B9" w14:textId="77777777" w:rsidR="00AF2C86" w:rsidRPr="00A23AD3" w:rsidRDefault="00AF2C86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 xml:space="preserve">4.1.1. Строительство и приобретение жилья для переселения граждан из аварийного жилищного фонда, признанного таковым до 01.01.2017 г. по причине физического износа,  предоставление возмещения за жилые помещения лицам, в чьей собственности находятся жилые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0D01CD" w14:textId="77777777" w:rsidR="00AF2C86" w:rsidRPr="00A23AD3" w:rsidRDefault="00AF2C86">
            <w:pPr>
              <w:jc w:val="center"/>
              <w:rPr>
                <w:sz w:val="20"/>
                <w:szCs w:val="20"/>
              </w:rPr>
            </w:pPr>
            <w:r w:rsidRPr="00A23AD3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0AD5E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50304,9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BD2D9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26687,4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8A49C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53,1%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3C339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936CA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C7CB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953,7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0952E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513,1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BEE46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1453,8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4E086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468D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47897,4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563C9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25957,7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5F7A2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DEB37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8A38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26687,4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C5E860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Осуществление кассовых расходов в пределах сумм, необходимых для оплаты денежных обязательств</w:t>
            </w:r>
          </w:p>
        </w:tc>
      </w:tr>
      <w:tr w:rsidR="00AF2C86" w:rsidRPr="00B379C1" w14:paraId="3861FAED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4AC84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4.1.2. Формирование реестра аварийного жилищного фонда, наполнение базы новыми сведениями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BB39BD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A2F62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CB197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9D443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4E1B1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711A0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0DAA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D2385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C99BA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66562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02E36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DA3E0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8A966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B954B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F40C7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8FB6BB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C86" w:rsidRPr="00B379C1" w14:paraId="3852654B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42B85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 xml:space="preserve">4.2.1. Осуществление муниципального жилищного контроля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66437D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7F8C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4F2F5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D75EF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620A9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3CD77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2A1D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A74BA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E5FB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7B011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E4C03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AFE6E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3A512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47730D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56A3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98145F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C86" w:rsidRPr="00B379C1" w14:paraId="28475F2E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4AD8F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4.2.2. Повышение правовой грамотности населения, снижение социальной напряжённости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833371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5976D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316C3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12B20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44D49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9B9B9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ACAC5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5BB60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632E7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FB6C9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81CE5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D6F37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71E3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5F9CE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12C06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6C06A3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C86" w:rsidRPr="00B379C1" w14:paraId="6A756E3C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B2884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4.3.1. Проведение капитального ремонта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EE4196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56C96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749,7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79007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749,7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1451E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965E2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A8206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07FB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6056F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F5002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749,7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3711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749,7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7786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2952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FF60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2EE2C7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BEE3E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749,7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3904AF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C86" w:rsidRPr="00B379C1" w14:paraId="120D34B2" w14:textId="77777777" w:rsidTr="00B379C1">
        <w:trPr>
          <w:trHeight w:val="174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2EAA2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C025D7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86C8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E8D641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7059A6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2C0D9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172D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6F123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1ADB1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52E43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0A8918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3A398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BCF742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66805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552EA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EC130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A333F5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C86" w:rsidRPr="00B379C1" w14:paraId="58B5B91A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B395A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Всего по подпрограмме 4: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C3FD60" w14:textId="77777777" w:rsidR="00AF2C86" w:rsidRPr="00B379C1" w:rsidRDefault="00AF2C86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DC10E3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51054,6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80931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27437,1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846F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53,7%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E6D7C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F1D985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329B6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953,7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81BC2E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513,1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1CF5CC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2203,5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0E58B9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966,3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E5ADF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47897,4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A0D030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25958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F9D9A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2DE074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8B53B" w14:textId="77777777" w:rsidR="00AF2C86" w:rsidRPr="00AF2C86" w:rsidRDefault="00AF2C86">
            <w:pPr>
              <w:jc w:val="center"/>
              <w:rPr>
                <w:sz w:val="20"/>
                <w:szCs w:val="20"/>
              </w:rPr>
            </w:pPr>
            <w:r w:rsidRPr="00AF2C86">
              <w:rPr>
                <w:sz w:val="20"/>
                <w:szCs w:val="20"/>
              </w:rPr>
              <w:t>27437,1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1D7245" w14:textId="77777777" w:rsidR="00AF2C86" w:rsidRDefault="00AF2C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00E1D" w:rsidRPr="00B379C1" w14:paraId="099A83EB" w14:textId="77777777" w:rsidTr="00B379C1">
        <w:trPr>
          <w:trHeight w:val="195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AF3D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B926F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18C3D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1E27D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A111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9E272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50B27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AB0E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27B7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08733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396BD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EABC9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50FFF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79434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18029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8535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120D7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B379C1" w:rsidRPr="00B379C1" w14:paraId="70931EEE" w14:textId="77777777" w:rsidTr="00B379C1">
        <w:trPr>
          <w:trHeight w:val="136"/>
        </w:trPr>
        <w:tc>
          <w:tcPr>
            <w:tcW w:w="1440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37604" w14:textId="77777777" w:rsidR="00B379C1" w:rsidRPr="00B379C1" w:rsidRDefault="00B379C1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Подпрограмма 5. «Повышение энергоэффективности бюджетной сферы»</w:t>
            </w:r>
          </w:p>
        </w:tc>
      </w:tr>
      <w:tr w:rsidR="00700E1D" w:rsidRPr="00B379C1" w14:paraId="03F01E34" w14:textId="77777777" w:rsidTr="00B379C1">
        <w:trPr>
          <w:trHeight w:val="112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676D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D9FC1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A893A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349E2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4BC2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D3DB0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8726E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EBAFE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C7F7C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7A46D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FD92E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A9E0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8D967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2FD5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4EF5A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34220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0B20A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700E1D" w:rsidRPr="00B379C1" w14:paraId="5B94F7C7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3769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 xml:space="preserve">5.1.1. Разработка проектно-сметной документации и </w:t>
            </w:r>
            <w:r w:rsidRPr="00B379C1">
              <w:rPr>
                <w:sz w:val="20"/>
                <w:szCs w:val="20"/>
              </w:rPr>
              <w:lastRenderedPageBreak/>
              <w:t>проведение работ по ремонту и модернизации муниципальных зданий районной принадлежности, направленных на повышение энергетической эффективности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A8BC6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lastRenderedPageBreak/>
              <w:t>Управление образован</w:t>
            </w:r>
            <w:r w:rsidRPr="00B379C1">
              <w:rPr>
                <w:sz w:val="20"/>
                <w:szCs w:val="20"/>
              </w:rPr>
              <w:lastRenderedPageBreak/>
              <w:t>ия, Управление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50441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lastRenderedPageBreak/>
              <w:t>4</w:t>
            </w:r>
            <w:r w:rsidR="00AF2C86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51C2B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</w:t>
            </w:r>
            <w:r w:rsidR="00AF2C86">
              <w:rPr>
                <w:sz w:val="20"/>
                <w:szCs w:val="20"/>
              </w:rPr>
              <w:t>60</w:t>
            </w: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A7801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EA6A4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C9B0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D46F4D" w14:textId="77777777" w:rsidR="00700E1D" w:rsidRPr="00B379C1" w:rsidRDefault="00AF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BEBE4D" w14:textId="77777777" w:rsidR="00700E1D" w:rsidRPr="00B379C1" w:rsidRDefault="00AF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978E4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3B034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F8A1F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695F6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E163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26F20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1EE8C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</w:t>
            </w:r>
            <w:r w:rsidR="00AF2C86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5010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7623EAC9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27AC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5.2.1. Занесение в систему КИАС информации о потреблении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5C732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B9FFE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9BE47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987A0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8D4AD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7DB33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51F26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DC2D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B7C4D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080C3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C9106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869C94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31A1D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AD1A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E8F87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91959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6297E4D4" w14:textId="77777777" w:rsidTr="00B379C1">
        <w:trPr>
          <w:trHeight w:val="9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31EA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EC9DD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0873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002CB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C012F6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A4673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17BE8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F456C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29439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ED067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1D6F5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468A8A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3DDA1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E3F42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1B440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0EA18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57AD15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</w:p>
        </w:tc>
      </w:tr>
      <w:tr w:rsidR="00700E1D" w:rsidRPr="00B379C1" w14:paraId="1F0A3B36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28FE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Всего по подпрограмме 5: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C85B0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59E78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</w:t>
            </w:r>
            <w:r w:rsidR="00AF2C86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4E04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</w:t>
            </w:r>
            <w:r w:rsidR="00AF2C86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ED6F7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D925D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8E1A4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93CA5A" w14:textId="77777777" w:rsidR="00700E1D" w:rsidRPr="00B379C1" w:rsidRDefault="00AF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C69205" w14:textId="77777777" w:rsidR="00700E1D" w:rsidRPr="00B379C1" w:rsidRDefault="00AF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DCB3E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EEF9A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EBD60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7FA9E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A511ED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AD8E3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36652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4</w:t>
            </w:r>
            <w:r w:rsidR="00AF2C86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D4068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700E1D" w:rsidRPr="00B379C1" w14:paraId="3255D86A" w14:textId="77777777" w:rsidTr="00B379C1">
        <w:trPr>
          <w:trHeight w:val="288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E50DE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C15512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E9A07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E5BC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D40457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B73AA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52B3C0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C6A05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032B43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9F7F8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EB73B8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33D6C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18416F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931A1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BB061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8A478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E74BDB" w14:textId="77777777" w:rsidR="00700E1D" w:rsidRPr="00B379C1" w:rsidRDefault="00700E1D">
            <w:pPr>
              <w:jc w:val="center"/>
              <w:rPr>
                <w:sz w:val="20"/>
                <w:szCs w:val="20"/>
              </w:rPr>
            </w:pPr>
            <w:r w:rsidRPr="00B379C1">
              <w:rPr>
                <w:sz w:val="20"/>
                <w:szCs w:val="20"/>
              </w:rPr>
              <w:t> </w:t>
            </w:r>
          </w:p>
        </w:tc>
      </w:tr>
      <w:tr w:rsidR="00AF2C86" w:rsidRPr="00A04C48" w14:paraId="0E62DCBC" w14:textId="77777777" w:rsidTr="00700E1D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C3BC4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6D9F33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14EED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393911,9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BDCD6A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156576,7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7E23E3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39,7%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33A724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9FC43B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37CF19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229668,6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10A662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23123,6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CBCF32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103528,2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D8A9F3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94736,7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FCA19F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53250,4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D14282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31252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F11E5D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26A4E9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91514A" w14:textId="77777777" w:rsidR="00AF2C86" w:rsidRPr="00A04C48" w:rsidRDefault="00DE4854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156576,7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86B23" w14:textId="77777777" w:rsidR="00AF2C86" w:rsidRPr="00A04C48" w:rsidRDefault="00AF2C86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</w:tr>
      <w:tr w:rsidR="002D3A3F" w:rsidRPr="00A04C48" w14:paraId="4BDC9DAA" w14:textId="77777777" w:rsidTr="002D3A3F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AC290" w14:textId="77777777" w:rsidR="002D3A3F" w:rsidRPr="00A04C48" w:rsidRDefault="002D3A3F" w:rsidP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в том числе по федеральному проекту «Чистая вода» национального проекта «Жильё и городская среда»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C6AC81" w14:textId="77777777" w:rsidR="002D3A3F" w:rsidRPr="00A04C48" w:rsidRDefault="002D3A3F" w:rsidP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D4D8CA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7624,6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8D749A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7624,6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BF3320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100,0%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194424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57FA1D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7464,7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22E6A1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152,4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67BE4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BA5A7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0EF0FA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3F83A7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A9FE6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C4E258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2C0EC0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3ED237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7624,6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34220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</w:tr>
      <w:tr w:rsidR="002D3A3F" w:rsidRPr="00A04C48" w14:paraId="615556DB" w14:textId="77777777" w:rsidTr="002D3A3F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96D01" w14:textId="77777777" w:rsidR="002D3A3F" w:rsidRPr="00A04C48" w:rsidRDefault="002D3A3F" w:rsidP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в том числе по федеральному проекту «Обеспечение устойчивого сокращения непригодного для проживания жилищного фонда» национального проекта «Жильё и городская среда»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F7AEEF" w14:textId="77777777" w:rsidR="002D3A3F" w:rsidRPr="00A04C48" w:rsidRDefault="002D3A3F" w:rsidP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FECC0E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48874,9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E72F00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26487,4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02B46A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54,2%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04728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46C516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03CB0F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953,7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91F822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513,1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E90997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23,8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21CC82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AF6B39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47897,4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B134F0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25957,7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489CC1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B2491E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BD5CB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26487,4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35BB0B" w14:textId="77777777" w:rsidR="002D3A3F" w:rsidRPr="00A04C48" w:rsidRDefault="002D3A3F">
            <w:pPr>
              <w:jc w:val="center"/>
              <w:rPr>
                <w:sz w:val="20"/>
                <w:szCs w:val="20"/>
              </w:rPr>
            </w:pPr>
            <w:r w:rsidRPr="00A04C48">
              <w:rPr>
                <w:sz w:val="20"/>
                <w:szCs w:val="20"/>
              </w:rPr>
              <w:t>Осуществление кассовых расходов в пределах сумм, необходимых для оплаты денежных обязательств</w:t>
            </w:r>
          </w:p>
        </w:tc>
      </w:tr>
    </w:tbl>
    <w:p w14:paraId="21F202CD" w14:textId="77777777" w:rsidR="00DB2BDF" w:rsidRPr="00B379C1" w:rsidRDefault="00DB2BDF" w:rsidP="00824720">
      <w:pPr>
        <w:jc w:val="center"/>
        <w:rPr>
          <w:sz w:val="28"/>
        </w:rPr>
      </w:pPr>
    </w:p>
    <w:p w14:paraId="5C6233E2" w14:textId="77777777" w:rsidR="00EF7E0B" w:rsidRPr="00B379C1" w:rsidRDefault="00EF7E0B" w:rsidP="00824720">
      <w:pPr>
        <w:rPr>
          <w:sz w:val="28"/>
        </w:rPr>
        <w:sectPr w:rsidR="00EF7E0B" w:rsidRPr="00B379C1" w:rsidSect="005D3DCA">
          <w:pgSz w:w="16840" w:h="11907" w:orient="landscape" w:code="9"/>
          <w:pgMar w:top="1701" w:right="539" w:bottom="851" w:left="1134" w:header="709" w:footer="709" w:gutter="0"/>
          <w:cols w:space="708"/>
          <w:docGrid w:linePitch="360"/>
        </w:sectPr>
      </w:pPr>
    </w:p>
    <w:p w14:paraId="3E6D54E5" w14:textId="77777777" w:rsidR="00EF7E0B" w:rsidRPr="00A4751C" w:rsidRDefault="00EF7E0B" w:rsidP="00EF7E0B">
      <w:pPr>
        <w:jc w:val="center"/>
        <w:rPr>
          <w:sz w:val="28"/>
        </w:rPr>
      </w:pPr>
      <w:r w:rsidRPr="00A4751C">
        <w:rPr>
          <w:sz w:val="28"/>
        </w:rPr>
        <w:lastRenderedPageBreak/>
        <w:t>Сведения</w:t>
      </w:r>
    </w:p>
    <w:p w14:paraId="035EAF56" w14:textId="77777777" w:rsidR="00EF7E0B" w:rsidRPr="00A4751C" w:rsidRDefault="00EF7E0B" w:rsidP="00EF7E0B">
      <w:pPr>
        <w:jc w:val="center"/>
        <w:rPr>
          <w:sz w:val="28"/>
        </w:rPr>
      </w:pPr>
      <w:r w:rsidRPr="00A4751C">
        <w:rPr>
          <w:sz w:val="28"/>
        </w:rPr>
        <w:t>о достижении целевых показателей муниципальной программы</w:t>
      </w:r>
    </w:p>
    <w:p w14:paraId="6279170F" w14:textId="77777777" w:rsidR="00EF7E0B" w:rsidRPr="00A4751C" w:rsidRDefault="001F5152" w:rsidP="00EF7E0B">
      <w:pPr>
        <w:jc w:val="center"/>
        <w:rPr>
          <w:sz w:val="28"/>
        </w:rPr>
      </w:pPr>
      <w:r w:rsidRPr="00A4751C">
        <w:rPr>
          <w:sz w:val="28"/>
        </w:rPr>
        <w:t>«Развитие жилищно-коммунального хозяйства и охрана окружающей среды»</w:t>
      </w:r>
    </w:p>
    <w:p w14:paraId="5A7689B7" w14:textId="77777777" w:rsidR="00EF7E0B" w:rsidRPr="00A4751C" w:rsidRDefault="00EF7E0B" w:rsidP="00EF7E0B">
      <w:pPr>
        <w:jc w:val="center"/>
        <w:rPr>
          <w:sz w:val="28"/>
        </w:rPr>
      </w:pPr>
      <w:r w:rsidRPr="00A4751C">
        <w:rPr>
          <w:sz w:val="28"/>
        </w:rPr>
        <w:t>по итогам 20</w:t>
      </w:r>
      <w:r w:rsidR="001F5152" w:rsidRPr="00A4751C">
        <w:rPr>
          <w:sz w:val="28"/>
        </w:rPr>
        <w:t>2</w:t>
      </w:r>
      <w:r w:rsidR="00637C5D" w:rsidRPr="00A4751C">
        <w:rPr>
          <w:sz w:val="28"/>
        </w:rPr>
        <w:t>3</w:t>
      </w:r>
      <w:r w:rsidRPr="00A4751C">
        <w:rPr>
          <w:sz w:val="28"/>
        </w:rPr>
        <w:t xml:space="preserve"> года</w:t>
      </w:r>
    </w:p>
    <w:p w14:paraId="108E2792" w14:textId="77777777" w:rsidR="00EF7E0B" w:rsidRPr="00B379C1" w:rsidRDefault="00EF7E0B" w:rsidP="00824720">
      <w:pPr>
        <w:rPr>
          <w:sz w:val="28"/>
        </w:rPr>
      </w:pPr>
    </w:p>
    <w:p w14:paraId="3890C9B5" w14:textId="77777777" w:rsidR="00EF7E0B" w:rsidRPr="00B379C1" w:rsidRDefault="00EF7E0B" w:rsidP="00824720">
      <w:pPr>
        <w:rPr>
          <w:sz w:val="28"/>
        </w:rPr>
      </w:pPr>
      <w:r w:rsidRPr="00B379C1">
        <w:rPr>
          <w:sz w:val="28"/>
        </w:rPr>
        <w:t xml:space="preserve">Ответственный исполнитель - </w:t>
      </w:r>
      <w:r w:rsidR="00637C5D">
        <w:rPr>
          <w:sz w:val="28"/>
        </w:rPr>
        <w:t>у</w:t>
      </w:r>
      <w:r w:rsidRPr="00B379C1">
        <w:rPr>
          <w:sz w:val="28"/>
        </w:rPr>
        <w:t>правление по инфраструктурному развитию и муниципальному хозяйству</w:t>
      </w:r>
    </w:p>
    <w:p w14:paraId="2596EB0A" w14:textId="77777777" w:rsidR="00EF7E0B" w:rsidRPr="00B379C1" w:rsidRDefault="00EF7E0B" w:rsidP="00824720">
      <w:pPr>
        <w:rPr>
          <w:sz w:val="28"/>
        </w:rPr>
      </w:pPr>
    </w:p>
    <w:tbl>
      <w:tblPr>
        <w:tblW w:w="972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785"/>
        <w:gridCol w:w="720"/>
        <w:gridCol w:w="540"/>
        <w:gridCol w:w="720"/>
        <w:gridCol w:w="1080"/>
        <w:gridCol w:w="2880"/>
      </w:tblGrid>
      <w:tr w:rsidR="001F5152" w:rsidRPr="00B379C1" w14:paraId="6F3D7CC6" w14:textId="77777777" w:rsidTr="001F5152">
        <w:trPr>
          <w:trHeight w:val="315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A0A5" w14:textId="77777777" w:rsidR="001F5152" w:rsidRPr="00B379C1" w:rsidRDefault="001F5152">
            <w:pPr>
              <w:jc w:val="center"/>
            </w:pPr>
            <w:r w:rsidRPr="00B379C1">
              <w:t>Наименование целевого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B4C1" w14:textId="77777777" w:rsidR="001F5152" w:rsidRPr="00B379C1" w:rsidRDefault="001F5152">
            <w:pPr>
              <w:jc w:val="center"/>
            </w:pPr>
            <w:r w:rsidRPr="00B379C1">
              <w:t>Единица измерения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12FA6" w14:textId="77777777" w:rsidR="001F5152" w:rsidRPr="00B379C1" w:rsidRDefault="001F5152">
            <w:pPr>
              <w:jc w:val="center"/>
            </w:pPr>
            <w:r w:rsidRPr="00B379C1">
              <w:t>Значения целевых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D7C" w14:textId="77777777" w:rsidR="001F5152" w:rsidRPr="00B379C1" w:rsidRDefault="001F5152">
            <w:pPr>
              <w:jc w:val="center"/>
            </w:pPr>
            <w:r w:rsidRPr="00B379C1">
              <w:t>Достижение планового значения целевого показателя, %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1124" w14:textId="77777777" w:rsidR="001F5152" w:rsidRPr="00B379C1" w:rsidRDefault="001F5152">
            <w:pPr>
              <w:jc w:val="center"/>
            </w:pPr>
            <w:r w:rsidRPr="00B379C1">
              <w:t>Обоснование отклонений значений целевого показателя за отчетный период</w:t>
            </w:r>
          </w:p>
        </w:tc>
      </w:tr>
      <w:tr w:rsidR="001F5152" w:rsidRPr="00B379C1" w14:paraId="47F4CB4A" w14:textId="77777777" w:rsidTr="001F5152">
        <w:trPr>
          <w:trHeight w:val="945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AAF2" w14:textId="77777777" w:rsidR="001F5152" w:rsidRPr="00B379C1" w:rsidRDefault="001F5152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D8DD" w14:textId="77777777" w:rsidR="001F5152" w:rsidRPr="00B379C1" w:rsidRDefault="001F5152"/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64CAF" w14:textId="77777777" w:rsidR="001F5152" w:rsidRPr="00B379C1" w:rsidRDefault="001F5152">
            <w:pPr>
              <w:jc w:val="center"/>
            </w:pPr>
            <w:r w:rsidRPr="00B379C1">
              <w:t>план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8AA77" w14:textId="77777777" w:rsidR="001F5152" w:rsidRPr="00B379C1" w:rsidRDefault="001F5152">
            <w:pPr>
              <w:jc w:val="center"/>
            </w:pPr>
            <w:r w:rsidRPr="00B379C1">
              <w:t>отчет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8FB8" w14:textId="77777777" w:rsidR="001F5152" w:rsidRPr="00B379C1" w:rsidRDefault="001F5152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3C50" w14:textId="77777777" w:rsidR="001F5152" w:rsidRPr="00B379C1" w:rsidRDefault="001F5152"/>
        </w:tc>
      </w:tr>
      <w:tr w:rsidR="001F5152" w:rsidRPr="00B379C1" w14:paraId="31F1695E" w14:textId="77777777" w:rsidTr="001F5152">
        <w:trPr>
          <w:trHeight w:val="31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A409" w14:textId="77777777" w:rsidR="001F5152" w:rsidRPr="00B379C1" w:rsidRDefault="001F5152">
            <w:pPr>
              <w:jc w:val="center"/>
            </w:pPr>
            <w:r w:rsidRPr="00B379C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CB20E" w14:textId="77777777" w:rsidR="001F5152" w:rsidRPr="00B379C1" w:rsidRDefault="001F5152">
            <w:pPr>
              <w:jc w:val="center"/>
            </w:pPr>
            <w:r w:rsidRPr="00B379C1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7932F" w14:textId="77777777" w:rsidR="001F5152" w:rsidRPr="00B379C1" w:rsidRDefault="001F5152">
            <w:pPr>
              <w:jc w:val="center"/>
            </w:pPr>
            <w:r w:rsidRPr="00B379C1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65295" w14:textId="77777777" w:rsidR="001F5152" w:rsidRPr="00B379C1" w:rsidRDefault="001F5152">
            <w:pPr>
              <w:jc w:val="center"/>
            </w:pPr>
            <w:r w:rsidRPr="00B379C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AF62B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2B9DE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</w:tr>
      <w:tr w:rsidR="001F5152" w:rsidRPr="00B379C1" w14:paraId="3A862B18" w14:textId="77777777" w:rsidTr="001F5152">
        <w:trPr>
          <w:trHeight w:val="315"/>
        </w:trPr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40E52" w14:textId="77777777" w:rsidR="001F5152" w:rsidRPr="00B379C1" w:rsidRDefault="001F5152">
            <w:r w:rsidRPr="00B379C1">
              <w:t>Муниципальная программа «Развитие жилищно-коммунального хозяйства и охрана окружающей среды»</w:t>
            </w:r>
          </w:p>
        </w:tc>
      </w:tr>
      <w:tr w:rsidR="00637C5D" w:rsidRPr="00B379C1" w14:paraId="50F8EBAD" w14:textId="77777777" w:rsidTr="00637C5D">
        <w:trPr>
          <w:trHeight w:val="94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00040" w14:textId="77777777" w:rsidR="00637C5D" w:rsidRPr="00B379C1" w:rsidRDefault="00637C5D">
            <w:r w:rsidRPr="00B379C1">
              <w:t>1.0. Доля жителей, пользующихся одновременно централизованными теплоснабжением, водоснабжением и канализацией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866A7E" w14:textId="77777777" w:rsidR="00637C5D" w:rsidRPr="00B379C1" w:rsidRDefault="00637C5D">
            <w:pPr>
              <w:jc w:val="center"/>
            </w:pPr>
            <w:r w:rsidRPr="00B379C1"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B05C68" w14:textId="77777777" w:rsidR="00637C5D" w:rsidRPr="00585F4C" w:rsidRDefault="00637C5D" w:rsidP="00637C5D">
            <w:r w:rsidRPr="00585F4C">
              <w:t>66,7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D5ECB3" w14:textId="77777777" w:rsidR="00637C5D" w:rsidRPr="00585F4C" w:rsidRDefault="00637C5D" w:rsidP="00637C5D">
            <w:r w:rsidRPr="00585F4C">
              <w:t>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E696F2" w14:textId="77777777" w:rsidR="00637C5D" w:rsidRPr="00585F4C" w:rsidRDefault="00637C5D" w:rsidP="00637C5D">
            <w:r w:rsidRPr="00585F4C">
              <w:t>86,2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39AEEF" w14:textId="77777777" w:rsidR="00637C5D" w:rsidRPr="00585F4C" w:rsidRDefault="00637C5D" w:rsidP="00637C5D">
            <w:r w:rsidRPr="00585F4C">
              <w:t>Корректировка в связи с перерасчётом численности жителей Приморского района по итогам Всероссийской переписи</w:t>
            </w:r>
          </w:p>
        </w:tc>
      </w:tr>
      <w:tr w:rsidR="00637C5D" w:rsidRPr="00B379C1" w14:paraId="74AF5D0B" w14:textId="77777777" w:rsidTr="00637C5D">
        <w:trPr>
          <w:trHeight w:val="94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6386A" w14:textId="77777777" w:rsidR="00637C5D" w:rsidRPr="00B379C1" w:rsidRDefault="00637C5D">
            <w:r w:rsidRPr="00B379C1">
              <w:t>2.0.* Доля населённых пунктов, в которых имеются несанкционированные свалки ТКО и крупногабаритных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5F4247" w14:textId="77777777" w:rsidR="00637C5D" w:rsidRPr="00B379C1" w:rsidRDefault="00637C5D">
            <w:pPr>
              <w:jc w:val="center"/>
            </w:pPr>
            <w:r w:rsidRPr="00B379C1"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E7CBA" w14:textId="77777777" w:rsidR="00637C5D" w:rsidRPr="00585F4C" w:rsidRDefault="00637C5D" w:rsidP="00637C5D">
            <w:r w:rsidRPr="00585F4C">
              <w:t>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83CABC" w14:textId="77777777" w:rsidR="00637C5D" w:rsidRPr="00585F4C" w:rsidRDefault="00637C5D" w:rsidP="00637C5D">
            <w:r w:rsidRPr="00585F4C"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535A3" w14:textId="77777777" w:rsidR="00637C5D" w:rsidRPr="00585F4C" w:rsidRDefault="00637C5D" w:rsidP="00637C5D">
            <w:r w:rsidRPr="00585F4C">
              <w:t>46,8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E76F8E" w14:textId="77777777" w:rsidR="00637C5D" w:rsidRPr="00585F4C" w:rsidRDefault="00637C5D" w:rsidP="00637C5D">
            <w:r w:rsidRPr="00585F4C">
              <w:t>Незаключение договоров с региональным оператором на вывоз твёрдых коммунальных отходов руководством СНТ, иных юридических лиц и индивидуальных предпринимателей</w:t>
            </w:r>
          </w:p>
        </w:tc>
      </w:tr>
      <w:tr w:rsidR="00637C5D" w:rsidRPr="00B379C1" w14:paraId="52742327" w14:textId="77777777" w:rsidTr="00637C5D">
        <w:trPr>
          <w:trHeight w:val="94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1739F" w14:textId="77777777" w:rsidR="00637C5D" w:rsidRPr="00B379C1" w:rsidRDefault="00637C5D">
            <w:r w:rsidRPr="00B379C1">
              <w:t>3.0. Доля площади жилого фонда МО «Сельское поселение Соловецкое», обеспеченного централизованным теплоснабжением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0D61B9" w14:textId="77777777" w:rsidR="00637C5D" w:rsidRPr="00B379C1" w:rsidRDefault="00637C5D">
            <w:pPr>
              <w:jc w:val="center"/>
            </w:pPr>
            <w:r w:rsidRPr="00B379C1"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6AAA35" w14:textId="77777777" w:rsidR="00637C5D" w:rsidRPr="00585F4C" w:rsidRDefault="00637C5D" w:rsidP="00637C5D">
            <w:r w:rsidRPr="00585F4C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108F57" w14:textId="77777777" w:rsidR="00637C5D" w:rsidRPr="00585F4C" w:rsidRDefault="00637C5D" w:rsidP="00637C5D">
            <w:r w:rsidRPr="00585F4C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7DF83" w14:textId="77777777" w:rsidR="00637C5D" w:rsidRPr="00585F4C" w:rsidRDefault="00637C5D" w:rsidP="00637C5D">
            <w:r w:rsidRPr="00585F4C">
              <w:t>100,0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67571" w14:textId="77777777" w:rsidR="00637C5D" w:rsidRPr="00585F4C" w:rsidRDefault="00637C5D" w:rsidP="00637C5D"/>
        </w:tc>
      </w:tr>
      <w:tr w:rsidR="00637C5D" w:rsidRPr="00B379C1" w14:paraId="5F9F5FDD" w14:textId="77777777" w:rsidTr="00637C5D">
        <w:trPr>
          <w:trHeight w:val="630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5645C" w14:textId="77777777" w:rsidR="00637C5D" w:rsidRPr="00B379C1" w:rsidRDefault="00637C5D">
            <w:r w:rsidRPr="00B379C1">
              <w:t>4.0. Количество граждан, улучшивших жилищные условия, нарастающим итогом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980B6B" w14:textId="77777777" w:rsidR="00637C5D" w:rsidRPr="00B379C1" w:rsidRDefault="00637C5D">
            <w:pPr>
              <w:jc w:val="center"/>
            </w:pPr>
            <w:r w:rsidRPr="00B379C1">
              <w:t>чел.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FAD439" w14:textId="77777777" w:rsidR="00637C5D" w:rsidRPr="00585F4C" w:rsidRDefault="00637C5D" w:rsidP="00637C5D">
            <w:r w:rsidRPr="00585F4C"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C6C11" w14:textId="77777777" w:rsidR="00637C5D" w:rsidRPr="00585F4C" w:rsidRDefault="00637C5D" w:rsidP="00637C5D">
            <w:r w:rsidRPr="00585F4C"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AAE73" w14:textId="77777777" w:rsidR="00637C5D" w:rsidRPr="00585F4C" w:rsidRDefault="00637C5D" w:rsidP="00637C5D">
            <w:r w:rsidRPr="00585F4C">
              <w:t>133,9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C36FA8" w14:textId="77777777" w:rsidR="00637C5D" w:rsidRPr="00585F4C" w:rsidRDefault="00637C5D" w:rsidP="00637C5D">
            <w:r w:rsidRPr="00585F4C">
              <w:t>Рост связан с увеличением количества расселенных жилых помещений путем предоставления выкупной стоимости</w:t>
            </w:r>
          </w:p>
        </w:tc>
      </w:tr>
      <w:tr w:rsidR="00637C5D" w:rsidRPr="00B379C1" w14:paraId="73664E37" w14:textId="77777777" w:rsidTr="00637C5D">
        <w:trPr>
          <w:trHeight w:val="2147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D8757" w14:textId="77777777" w:rsidR="00637C5D" w:rsidRPr="00B379C1" w:rsidRDefault="00637C5D">
            <w:r w:rsidRPr="00B379C1">
              <w:lastRenderedPageBreak/>
              <w:t>5.0.* Удельное потребление тепловой и электрической энергии учреждениями образования 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DD737" w14:textId="77777777" w:rsidR="00637C5D" w:rsidRPr="00B379C1" w:rsidRDefault="00637C5D">
            <w:pPr>
              <w:jc w:val="center"/>
            </w:pPr>
            <w:r w:rsidRPr="00B379C1">
              <w:t>тыс. кВт*ч/кв. 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6452E" w14:textId="77777777" w:rsidR="00637C5D" w:rsidRPr="00585F4C" w:rsidRDefault="00637C5D" w:rsidP="00637C5D">
            <w:r w:rsidRPr="00585F4C">
              <w:t>268,7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8C2A9" w14:textId="77777777" w:rsidR="00637C5D" w:rsidRPr="00585F4C" w:rsidRDefault="00637C5D" w:rsidP="00637C5D">
            <w:r w:rsidRPr="00585F4C">
              <w:t>238,8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90BC24" w14:textId="77777777" w:rsidR="00637C5D" w:rsidRPr="00585F4C" w:rsidRDefault="00637C5D" w:rsidP="00637C5D">
            <w:r w:rsidRPr="00585F4C">
              <w:t>112,5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8E768A" w14:textId="77777777" w:rsidR="00637C5D" w:rsidRDefault="00637C5D" w:rsidP="00637C5D">
            <w:r w:rsidRPr="00585F4C">
              <w:t>На снижение потребления топливно-энергетических ресурсов влияют погодные условия и проводимые мероприятия по повышению энергоэффективности</w:t>
            </w:r>
          </w:p>
        </w:tc>
      </w:tr>
      <w:tr w:rsidR="001F5152" w:rsidRPr="00B379C1" w14:paraId="1E4B841E" w14:textId="77777777" w:rsidTr="001F5152">
        <w:trPr>
          <w:trHeight w:val="31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39C20" w14:textId="77777777" w:rsidR="001F5152" w:rsidRPr="00B379C1" w:rsidRDefault="001F5152"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19531C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96510F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B077E7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F4AF63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F933F8" w14:textId="77777777" w:rsidR="001F5152" w:rsidRPr="00B379C1" w:rsidRDefault="001F5152">
            <w:r w:rsidRPr="00B379C1">
              <w:t> </w:t>
            </w:r>
          </w:p>
        </w:tc>
      </w:tr>
      <w:tr w:rsidR="001F5152" w:rsidRPr="00B379C1" w14:paraId="0500717B" w14:textId="77777777" w:rsidTr="001F5152">
        <w:trPr>
          <w:trHeight w:val="315"/>
        </w:trPr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83044" w14:textId="77777777" w:rsidR="001F5152" w:rsidRPr="00B379C1" w:rsidRDefault="001F5152">
            <w:r w:rsidRPr="00B379C1">
              <w:t xml:space="preserve">Подпрограмма 1. </w:t>
            </w:r>
            <w:r w:rsidR="00ED481D" w:rsidRPr="00B379C1">
              <w:t>«</w:t>
            </w:r>
            <w:r w:rsidRPr="00B379C1">
              <w:t>Повышение устойчивости и надежности функционирования инфраструктуры жизнеобеспечения населения</w:t>
            </w:r>
            <w:r w:rsidR="00ED481D" w:rsidRPr="00B379C1">
              <w:t>»</w:t>
            </w:r>
          </w:p>
        </w:tc>
      </w:tr>
      <w:tr w:rsidR="00637C5D" w:rsidRPr="00B379C1" w14:paraId="76E2641C" w14:textId="77777777" w:rsidTr="00637C5D">
        <w:trPr>
          <w:trHeight w:val="630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E27D0" w14:textId="77777777" w:rsidR="00637C5D" w:rsidRPr="00B379C1" w:rsidRDefault="00637C5D">
            <w:r w:rsidRPr="00B379C1">
              <w:t>1.1.* Количество аварийных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A563E" w14:textId="77777777" w:rsidR="00637C5D" w:rsidRPr="00B379C1" w:rsidRDefault="00637C5D">
            <w:pPr>
              <w:jc w:val="center"/>
            </w:pPr>
            <w:r w:rsidRPr="00B379C1"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6B4FC8" w14:textId="77777777" w:rsidR="00637C5D" w:rsidRPr="00C95B6A" w:rsidRDefault="00637C5D" w:rsidP="001827E8">
            <w:r w:rsidRPr="00C95B6A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E07B87" w14:textId="77777777" w:rsidR="00637C5D" w:rsidRPr="00C95B6A" w:rsidRDefault="00637C5D" w:rsidP="001827E8">
            <w:r w:rsidRPr="00C95B6A"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EFDC03" w14:textId="77777777" w:rsidR="00637C5D" w:rsidRPr="00C95B6A" w:rsidRDefault="00637C5D" w:rsidP="001827E8">
            <w:r w:rsidRPr="00C95B6A">
              <w:t>44,4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D81D21" w14:textId="77777777" w:rsidR="00637C5D" w:rsidRPr="00C95B6A" w:rsidRDefault="00637C5D" w:rsidP="001827E8">
            <w:r w:rsidRPr="00C95B6A">
              <w:t>Рост количества аварийных ситуаций делает необходимым строительство и модернизацию новых инженерных сетей</w:t>
            </w:r>
          </w:p>
        </w:tc>
      </w:tr>
      <w:tr w:rsidR="00637C5D" w:rsidRPr="00B379C1" w14:paraId="203F4AD1" w14:textId="77777777" w:rsidTr="00637C5D">
        <w:trPr>
          <w:trHeight w:val="1260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7804E" w14:textId="77777777" w:rsidR="00637C5D" w:rsidRPr="00B379C1" w:rsidRDefault="00637C5D">
            <w:r w:rsidRPr="00B379C1">
              <w:t>1.2. Количество проверенных сметных расчётов в соответствии с поступившими заявками, 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720D2D" w14:textId="77777777" w:rsidR="00637C5D" w:rsidRPr="00B379C1" w:rsidRDefault="00637C5D">
            <w:pPr>
              <w:jc w:val="center"/>
            </w:pPr>
            <w:r w:rsidRPr="00B379C1"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702CD8" w14:textId="77777777" w:rsidR="00637C5D" w:rsidRPr="00C95B6A" w:rsidRDefault="00637C5D" w:rsidP="001827E8">
            <w:r w:rsidRPr="00C95B6A"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754ED5" w14:textId="77777777" w:rsidR="00637C5D" w:rsidRPr="00C95B6A" w:rsidRDefault="00637C5D" w:rsidP="001827E8">
            <w:r w:rsidRPr="00C95B6A"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5E1EAA" w14:textId="77777777" w:rsidR="00637C5D" w:rsidRPr="00C95B6A" w:rsidRDefault="00637C5D" w:rsidP="001827E8">
            <w:r w:rsidRPr="00C95B6A">
              <w:t>131,6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CB3F11" w14:textId="77777777" w:rsidR="00637C5D" w:rsidRDefault="00637C5D" w:rsidP="001827E8">
            <w:r w:rsidRPr="00C95B6A">
              <w:t>Увеличение количества проверенных сметных расчётов связано с проведением ремонтных работ бюджетными учреждениями и сельскими поселениями Приморского района</w:t>
            </w:r>
          </w:p>
        </w:tc>
      </w:tr>
      <w:tr w:rsidR="001F5152" w:rsidRPr="00B379C1" w14:paraId="36219CE4" w14:textId="77777777" w:rsidTr="001F5152">
        <w:trPr>
          <w:trHeight w:val="31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5ED06" w14:textId="77777777" w:rsidR="001F5152" w:rsidRPr="00B379C1" w:rsidRDefault="001F5152"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02C264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E84D8C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F3B7D3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DFC377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5A6D57" w14:textId="77777777" w:rsidR="001F5152" w:rsidRPr="00B379C1" w:rsidRDefault="001F5152">
            <w:r w:rsidRPr="00B379C1">
              <w:t> </w:t>
            </w:r>
          </w:p>
        </w:tc>
      </w:tr>
      <w:tr w:rsidR="001F5152" w:rsidRPr="00B379C1" w14:paraId="2726870A" w14:textId="77777777" w:rsidTr="001F5152">
        <w:trPr>
          <w:trHeight w:val="315"/>
        </w:trPr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C9B17" w14:textId="77777777" w:rsidR="001F5152" w:rsidRPr="00B379C1" w:rsidRDefault="001F5152">
            <w:r w:rsidRPr="00B379C1">
              <w:t xml:space="preserve">Подпрограмма 2. </w:t>
            </w:r>
            <w:r w:rsidR="00ED481D" w:rsidRPr="00B379C1">
              <w:t>«</w:t>
            </w:r>
            <w:r w:rsidRPr="00B379C1">
              <w:t>Улучшение экологической обстановки</w:t>
            </w:r>
            <w:r w:rsidR="00ED481D" w:rsidRPr="00B379C1">
              <w:t>»</w:t>
            </w:r>
          </w:p>
        </w:tc>
      </w:tr>
      <w:tr w:rsidR="00637C5D" w:rsidRPr="00B379C1" w14:paraId="38D2F265" w14:textId="77777777" w:rsidTr="00637C5D">
        <w:trPr>
          <w:trHeight w:val="630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761A1" w14:textId="77777777" w:rsidR="00637C5D" w:rsidRPr="00B379C1" w:rsidRDefault="00637C5D">
            <w:r w:rsidRPr="00B379C1">
              <w:t>2.1. Количество площадок для раздельного сбора ТКО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090C8A" w14:textId="77777777" w:rsidR="00637C5D" w:rsidRPr="00B379C1" w:rsidRDefault="00637C5D">
            <w:pPr>
              <w:jc w:val="center"/>
            </w:pPr>
            <w:r w:rsidRPr="00B379C1"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30D09" w14:textId="77777777" w:rsidR="00637C5D" w:rsidRPr="00BD3B0D" w:rsidRDefault="00637C5D" w:rsidP="001827E8">
            <w:r w:rsidRPr="00BD3B0D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87D255" w14:textId="77777777" w:rsidR="00637C5D" w:rsidRPr="00BD3B0D" w:rsidRDefault="00637C5D" w:rsidP="001827E8">
            <w:r w:rsidRPr="00BD3B0D"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9CEC56" w14:textId="77777777" w:rsidR="00637C5D" w:rsidRPr="00BD3B0D" w:rsidRDefault="00637C5D" w:rsidP="001827E8">
            <w:r w:rsidRPr="00BD3B0D">
              <w:t>1200,0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235078" w14:textId="77777777" w:rsidR="00637C5D" w:rsidRPr="00BD3B0D" w:rsidRDefault="00637C5D" w:rsidP="001827E8">
            <w:r w:rsidRPr="00BD3B0D">
              <w:t>В рамках федеральной субсидии в 7 сельских поселениях Приморского района на 72 площадках установлено 94 контейнера для раздельного накопления отходов</w:t>
            </w:r>
          </w:p>
        </w:tc>
      </w:tr>
      <w:tr w:rsidR="00637C5D" w:rsidRPr="00A04C48" w14:paraId="50221C35" w14:textId="77777777" w:rsidTr="00637C5D">
        <w:trPr>
          <w:trHeight w:val="157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9EEA0" w14:textId="77777777" w:rsidR="00637C5D" w:rsidRPr="00A04C48" w:rsidRDefault="00637C5D">
            <w:r w:rsidRPr="00A04C48">
              <w:t>2.2. Количество участников мероприятий экологической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34331D" w14:textId="77777777" w:rsidR="00637C5D" w:rsidRPr="00A04C48" w:rsidRDefault="00637C5D">
            <w:pPr>
              <w:jc w:val="center"/>
            </w:pPr>
            <w:r w:rsidRPr="00A04C48">
              <w:t>тыс. чел.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99A1D9" w14:textId="77777777" w:rsidR="00637C5D" w:rsidRPr="00A04C48" w:rsidRDefault="00637C5D" w:rsidP="001827E8">
            <w:r w:rsidRPr="00A04C48">
              <w:t>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E2D228" w14:textId="77777777" w:rsidR="00637C5D" w:rsidRPr="00A04C48" w:rsidRDefault="00637C5D" w:rsidP="001827E8">
            <w:r w:rsidRPr="00A04C48">
              <w:t>5,123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51794" w14:textId="77777777" w:rsidR="00637C5D" w:rsidRPr="00A04C48" w:rsidRDefault="00637C5D" w:rsidP="001827E8">
            <w:r w:rsidRPr="00A04C48">
              <w:t>98,5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867ACE" w14:textId="77777777" w:rsidR="00637C5D" w:rsidRPr="00A04C48" w:rsidRDefault="00637C5D" w:rsidP="001827E8"/>
        </w:tc>
      </w:tr>
      <w:tr w:rsidR="00853CB7" w:rsidRPr="00A04C48" w14:paraId="0420EA80" w14:textId="77777777" w:rsidTr="001F5152">
        <w:trPr>
          <w:trHeight w:val="31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10242" w14:textId="77777777" w:rsidR="00853CB7" w:rsidRPr="00A04C48" w:rsidRDefault="00853CB7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E07220" w14:textId="77777777" w:rsidR="00853CB7" w:rsidRPr="00A04C48" w:rsidRDefault="00853CB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86E86D" w14:textId="77777777" w:rsidR="00853CB7" w:rsidRPr="00A04C48" w:rsidRDefault="00853CB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8F7D48" w14:textId="77777777" w:rsidR="00853CB7" w:rsidRPr="00A04C48" w:rsidRDefault="00853CB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C60B58" w14:textId="77777777" w:rsidR="00853CB7" w:rsidRPr="00A04C48" w:rsidRDefault="00853CB7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AE2728" w14:textId="77777777" w:rsidR="00853CB7" w:rsidRPr="00A04C48" w:rsidRDefault="00853CB7"/>
        </w:tc>
      </w:tr>
      <w:tr w:rsidR="00853CB7" w:rsidRPr="00A04C48" w14:paraId="4ECD01C3" w14:textId="77777777" w:rsidTr="00853CB7">
        <w:trPr>
          <w:trHeight w:val="315"/>
        </w:trPr>
        <w:tc>
          <w:tcPr>
            <w:tcW w:w="97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0D01E" w14:textId="77777777" w:rsidR="00853CB7" w:rsidRPr="00A04C48" w:rsidRDefault="00853CB7">
            <w:r w:rsidRPr="00A04C48">
              <w:t>Подпрограмма 4. «Развитие Соловецкого архипелага»</w:t>
            </w:r>
          </w:p>
        </w:tc>
      </w:tr>
      <w:tr w:rsidR="00853CB7" w:rsidRPr="00A04C48" w14:paraId="1999F462" w14:textId="77777777" w:rsidTr="001F5152">
        <w:trPr>
          <w:trHeight w:val="31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98137" w14:textId="77777777" w:rsidR="00853CB7" w:rsidRPr="00A04C48" w:rsidRDefault="00853CB7">
            <w:r w:rsidRPr="00A04C48">
              <w:t>3.2. Количество введённых в эксплуатацию объектов социальной инфраструктуры, нарастающим итогом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6ED99F" w14:textId="77777777" w:rsidR="00853CB7" w:rsidRPr="00A04C48" w:rsidRDefault="00853CB7">
            <w:pPr>
              <w:jc w:val="center"/>
            </w:pPr>
            <w:r w:rsidRPr="00A04C48"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9F7CE8" w14:textId="77777777" w:rsidR="00853CB7" w:rsidRPr="00A04C48" w:rsidRDefault="00853CB7">
            <w:pPr>
              <w:jc w:val="center"/>
            </w:pPr>
            <w:r w:rsidRPr="00A04C48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87A972" w14:textId="77777777" w:rsidR="00853CB7" w:rsidRPr="00A04C48" w:rsidRDefault="00853CB7">
            <w:pPr>
              <w:jc w:val="center"/>
            </w:pPr>
            <w:r w:rsidRPr="00A04C48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7C5A18" w14:textId="77777777" w:rsidR="00853CB7" w:rsidRPr="00A04C48" w:rsidRDefault="00853CB7">
            <w:pPr>
              <w:jc w:val="center"/>
            </w:pPr>
            <w:r w:rsidRPr="00A04C48">
              <w:t>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994933" w14:textId="77777777" w:rsidR="00853CB7" w:rsidRPr="00A04C48" w:rsidRDefault="00853CB7">
            <w:r w:rsidRPr="00A04C48">
              <w:t>Финансирование подпрограммы прекращено. Строительство школы в пос. Соловецкий перенесено.</w:t>
            </w:r>
          </w:p>
        </w:tc>
      </w:tr>
      <w:tr w:rsidR="001F5152" w:rsidRPr="00B379C1" w14:paraId="135D5D80" w14:textId="77777777" w:rsidTr="001F5152">
        <w:trPr>
          <w:trHeight w:val="31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118B0" w14:textId="77777777" w:rsidR="001F5152" w:rsidRPr="00B379C1" w:rsidRDefault="001F5152"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CDD8B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AC13E2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839EA4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69D5BD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399D89" w14:textId="77777777" w:rsidR="001F5152" w:rsidRPr="00B379C1" w:rsidRDefault="001F5152">
            <w:r w:rsidRPr="00B379C1">
              <w:t> </w:t>
            </w:r>
          </w:p>
        </w:tc>
      </w:tr>
      <w:tr w:rsidR="001F5152" w:rsidRPr="00B379C1" w14:paraId="36240A7E" w14:textId="77777777" w:rsidTr="001F5152">
        <w:trPr>
          <w:trHeight w:val="315"/>
        </w:trPr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8AAF9" w14:textId="77777777" w:rsidR="001F5152" w:rsidRPr="00B379C1" w:rsidRDefault="001F5152">
            <w:r w:rsidRPr="00B379C1">
              <w:t xml:space="preserve">Подпрограмма 4. </w:t>
            </w:r>
            <w:r w:rsidR="00ED481D" w:rsidRPr="00B379C1">
              <w:t>«</w:t>
            </w:r>
            <w:r w:rsidRPr="00B379C1">
              <w:t>Обеспечение граждан жильём</w:t>
            </w:r>
            <w:r w:rsidR="00ED481D" w:rsidRPr="00B379C1">
              <w:t>»</w:t>
            </w:r>
          </w:p>
        </w:tc>
      </w:tr>
      <w:tr w:rsidR="00637C5D" w:rsidRPr="00B379C1" w14:paraId="52A4BBF5" w14:textId="77777777" w:rsidTr="00637C5D">
        <w:trPr>
          <w:trHeight w:val="94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35D51" w14:textId="77777777" w:rsidR="00637C5D" w:rsidRPr="00B379C1" w:rsidRDefault="00637C5D">
            <w:r w:rsidRPr="00B379C1">
              <w:lastRenderedPageBreak/>
              <w:t>4.1. Площадь расселенных жилых помещений в аварийных многоквартирных домах, нарастающим итогом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0FA23A" w14:textId="77777777" w:rsidR="00637C5D" w:rsidRPr="00B379C1" w:rsidRDefault="00637C5D">
            <w:pPr>
              <w:jc w:val="center"/>
            </w:pPr>
            <w:r w:rsidRPr="00B379C1">
              <w:t>кв. 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CF4E94" w14:textId="77777777" w:rsidR="00637C5D" w:rsidRPr="00E513D6" w:rsidRDefault="00637C5D" w:rsidP="001827E8">
            <w:r w:rsidRPr="00E513D6">
              <w:t>2381,34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0676DC" w14:textId="77777777" w:rsidR="00637C5D" w:rsidRPr="00E513D6" w:rsidRDefault="00637C5D" w:rsidP="001827E8">
            <w:r w:rsidRPr="00E513D6">
              <w:t>6161,5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0A8966" w14:textId="77777777" w:rsidR="00637C5D" w:rsidRPr="00E513D6" w:rsidRDefault="00637C5D" w:rsidP="001827E8">
            <w:r w:rsidRPr="00E513D6">
              <w:t>258,7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45DFBA" w14:textId="77777777" w:rsidR="00637C5D" w:rsidRPr="00E513D6" w:rsidRDefault="00637C5D" w:rsidP="001827E8">
            <w:r w:rsidRPr="00E513D6">
              <w:t>Увеличение показателя за счёт предоставления выкупной стоимости за изымаемые помещения, находившиеся в частной собственности</w:t>
            </w:r>
          </w:p>
        </w:tc>
      </w:tr>
      <w:tr w:rsidR="00637C5D" w:rsidRPr="00B379C1" w14:paraId="3AB9FB7B" w14:textId="77777777" w:rsidTr="00637C5D">
        <w:trPr>
          <w:trHeight w:val="341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B9A98" w14:textId="77777777" w:rsidR="00637C5D" w:rsidRPr="00B379C1" w:rsidRDefault="00637C5D">
            <w:r w:rsidRPr="00B379C1">
              <w:t>4.2. Количество проведённых плановых проверок в рамках муниципального жилищного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F684F8" w14:textId="77777777" w:rsidR="00637C5D" w:rsidRPr="00B379C1" w:rsidRDefault="00637C5D">
            <w:pPr>
              <w:jc w:val="center"/>
            </w:pPr>
            <w:r w:rsidRPr="00B379C1"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8106F" w14:textId="77777777" w:rsidR="00637C5D" w:rsidRPr="00E513D6" w:rsidRDefault="00637C5D" w:rsidP="001827E8">
            <w:r w:rsidRPr="00E513D6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7B5335" w14:textId="77777777" w:rsidR="00637C5D" w:rsidRPr="00E513D6" w:rsidRDefault="00637C5D" w:rsidP="001827E8">
            <w:r w:rsidRPr="00E513D6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33ECC5" w14:textId="77777777" w:rsidR="00637C5D" w:rsidRPr="00E513D6" w:rsidRDefault="00637C5D" w:rsidP="001827E8">
            <w:r w:rsidRPr="00E513D6">
              <w:t>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0F3D93" w14:textId="77777777" w:rsidR="00637C5D" w:rsidRPr="00E513D6" w:rsidRDefault="00637C5D" w:rsidP="001827E8">
            <w:r w:rsidRPr="00E513D6">
              <w:t>Положением о муниципальном жилищном контроле на территории муниципального образования "Приморский муниципальный район", утвержденное решением Собрания депутатов муниципального образования "Приморский муниципальный район" от 14.10.2021 № 292 плановые проверки не предусмотрены.</w:t>
            </w:r>
          </w:p>
        </w:tc>
      </w:tr>
      <w:tr w:rsidR="00B06C0A" w:rsidRPr="00B379C1" w14:paraId="5E4C14A4" w14:textId="77777777" w:rsidTr="00637C5D">
        <w:trPr>
          <w:trHeight w:val="341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177AD" w14:textId="77777777" w:rsidR="00B06C0A" w:rsidRPr="00621888" w:rsidRDefault="00B06C0A">
            <w:r w:rsidRPr="00621888">
              <w:t>4.3. Количество многоквартирных домов, в которых проведён капитальный ремонт общего имущества в части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88E118" w14:textId="77777777" w:rsidR="00B06C0A" w:rsidRPr="00621888" w:rsidRDefault="00B06C0A">
            <w:pPr>
              <w:jc w:val="center"/>
            </w:pPr>
            <w:r w:rsidRPr="00621888"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3026DE" w14:textId="77777777" w:rsidR="00B06C0A" w:rsidRPr="00621888" w:rsidRDefault="00B06C0A" w:rsidP="001827E8">
            <w:r w:rsidRPr="00621888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FE1A0" w14:textId="77777777" w:rsidR="00B06C0A" w:rsidRPr="00621888" w:rsidRDefault="00B06C0A" w:rsidP="001827E8">
            <w:r w:rsidRPr="00621888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8F7BD5" w14:textId="77777777" w:rsidR="00B06C0A" w:rsidRPr="00621888" w:rsidRDefault="00B06C0A" w:rsidP="001827E8"/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E89E0" w14:textId="77777777" w:rsidR="00B06C0A" w:rsidRPr="00621888" w:rsidRDefault="00B06C0A" w:rsidP="001827E8">
            <w:r w:rsidRPr="00621888">
              <w:t>Ремонтные работы проведены в соответствии с решением собственников МКД</w:t>
            </w:r>
          </w:p>
        </w:tc>
      </w:tr>
      <w:tr w:rsidR="001F5152" w:rsidRPr="00B379C1" w14:paraId="1D088738" w14:textId="77777777" w:rsidTr="001F5152">
        <w:trPr>
          <w:trHeight w:val="31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0AF3F" w14:textId="77777777" w:rsidR="001F5152" w:rsidRPr="00B379C1" w:rsidRDefault="001F5152"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0FCB4C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6DA0E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834D0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AECE5A" w14:textId="77777777" w:rsidR="001F5152" w:rsidRPr="00B379C1" w:rsidRDefault="001F5152">
            <w:pPr>
              <w:jc w:val="center"/>
            </w:pPr>
            <w:r w:rsidRPr="00B379C1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2F34C7" w14:textId="77777777" w:rsidR="001F5152" w:rsidRPr="00B379C1" w:rsidRDefault="001F5152">
            <w:r w:rsidRPr="00B379C1">
              <w:t> </w:t>
            </w:r>
          </w:p>
        </w:tc>
      </w:tr>
      <w:tr w:rsidR="001F5152" w:rsidRPr="00B379C1" w14:paraId="64999894" w14:textId="77777777" w:rsidTr="001F5152">
        <w:trPr>
          <w:trHeight w:val="315"/>
        </w:trPr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82969" w14:textId="77777777" w:rsidR="001F5152" w:rsidRPr="00B379C1" w:rsidRDefault="001F5152">
            <w:r w:rsidRPr="00B379C1">
              <w:t xml:space="preserve">Подпрограмма 5. </w:t>
            </w:r>
            <w:r w:rsidR="00ED481D" w:rsidRPr="00B379C1">
              <w:t>«</w:t>
            </w:r>
            <w:r w:rsidRPr="00B379C1">
              <w:t>Повышение энергоэффективности бюджетной сферы</w:t>
            </w:r>
            <w:r w:rsidR="00ED481D" w:rsidRPr="00B379C1">
              <w:t>»</w:t>
            </w:r>
          </w:p>
        </w:tc>
      </w:tr>
      <w:tr w:rsidR="00637C5D" w:rsidRPr="00B379C1" w14:paraId="296257F4" w14:textId="77777777" w:rsidTr="00637C5D">
        <w:trPr>
          <w:trHeight w:val="94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F5448" w14:textId="77777777" w:rsidR="00637C5D" w:rsidRPr="00B379C1" w:rsidRDefault="00637C5D">
            <w:r w:rsidRPr="00B379C1">
              <w:t>5.1. Количество проведённых за счёт Программы работ по повышению энергетической эффективности, нарастающим итогом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14B49" w14:textId="77777777" w:rsidR="00637C5D" w:rsidRPr="00B379C1" w:rsidRDefault="00637C5D">
            <w:pPr>
              <w:jc w:val="center"/>
            </w:pPr>
            <w:r w:rsidRPr="00B379C1"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42168B" w14:textId="77777777" w:rsidR="00637C5D" w:rsidRPr="001B3177" w:rsidRDefault="00637C5D" w:rsidP="001827E8">
            <w:r w:rsidRPr="001B3177"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67C968" w14:textId="77777777" w:rsidR="00637C5D" w:rsidRPr="001B3177" w:rsidRDefault="00637C5D" w:rsidP="001827E8">
            <w:r w:rsidRPr="001B3177"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A67EBC" w14:textId="77777777" w:rsidR="00637C5D" w:rsidRPr="001B3177" w:rsidRDefault="00637C5D" w:rsidP="001827E8">
            <w:r w:rsidRPr="001B3177">
              <w:t>268,8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8D7F9" w14:textId="77777777" w:rsidR="00637C5D" w:rsidRPr="001B3177" w:rsidRDefault="00637C5D" w:rsidP="001827E8">
            <w:r w:rsidRPr="001B3177">
              <w:t>Количество проведённых за год работ зависит от их стоимости. Получены дополнительные средства из областного бюджета (грант).</w:t>
            </w:r>
          </w:p>
        </w:tc>
      </w:tr>
      <w:tr w:rsidR="00637C5D" w:rsidRPr="00B379C1" w14:paraId="66A1827E" w14:textId="77777777" w:rsidTr="00637C5D">
        <w:trPr>
          <w:trHeight w:val="945"/>
        </w:trPr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50614" w14:textId="77777777" w:rsidR="00637C5D" w:rsidRPr="00B379C1" w:rsidRDefault="00637C5D">
            <w:r w:rsidRPr="00B379C1">
              <w:t>5.2. Доля энергетических деклараций, своевременно оформленных бюджетными учреждениями Приморского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571052" w14:textId="77777777" w:rsidR="00637C5D" w:rsidRPr="00B379C1" w:rsidRDefault="00637C5D">
            <w:pPr>
              <w:jc w:val="center"/>
            </w:pPr>
            <w:r w:rsidRPr="00B379C1"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9F893" w14:textId="77777777" w:rsidR="00637C5D" w:rsidRPr="001B3177" w:rsidRDefault="00637C5D" w:rsidP="001827E8">
            <w:r w:rsidRPr="001B3177"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61F0A0" w14:textId="77777777" w:rsidR="00637C5D" w:rsidRPr="001B3177" w:rsidRDefault="00637C5D" w:rsidP="001827E8">
            <w:r w:rsidRPr="001B3177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590012" w14:textId="77777777" w:rsidR="00637C5D" w:rsidRPr="001B3177" w:rsidRDefault="00637C5D" w:rsidP="001827E8">
            <w:r w:rsidRPr="001B3177">
              <w:t>100,0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47320" w14:textId="77777777" w:rsidR="00637C5D" w:rsidRDefault="00637C5D" w:rsidP="001827E8"/>
        </w:tc>
      </w:tr>
    </w:tbl>
    <w:p w14:paraId="5D17FCE1" w14:textId="77777777" w:rsidR="001F5152" w:rsidRPr="00B379C1" w:rsidRDefault="001F5152" w:rsidP="00824720">
      <w:pPr>
        <w:rPr>
          <w:sz w:val="28"/>
        </w:rPr>
      </w:pPr>
    </w:p>
    <w:p w14:paraId="7C4D2D29" w14:textId="77777777" w:rsidR="001F5152" w:rsidRPr="00B379C1" w:rsidRDefault="001F5152" w:rsidP="00824720">
      <w:pPr>
        <w:rPr>
          <w:sz w:val="28"/>
        </w:rPr>
        <w:sectPr w:rsidR="001F5152" w:rsidRPr="00B379C1" w:rsidSect="0006307F">
          <w:pgSz w:w="11907" w:h="16840" w:code="9"/>
          <w:pgMar w:top="539" w:right="851" w:bottom="1134" w:left="1701" w:header="709" w:footer="709" w:gutter="0"/>
          <w:cols w:space="708"/>
          <w:docGrid w:linePitch="360"/>
        </w:sectPr>
      </w:pPr>
      <w:r w:rsidRPr="00B379C1">
        <w:rPr>
          <w:sz w:val="28"/>
        </w:rPr>
        <w:t>* - Для целевых показателей 2.0, 5.0, 1.1, желаемой тенденцией развития является снижение значений (% достижения считается по обратной формуле)</w:t>
      </w:r>
    </w:p>
    <w:p w14:paraId="37CA6D8A" w14:textId="77777777" w:rsidR="00AC1416" w:rsidRPr="00A4751C" w:rsidRDefault="00AC1416" w:rsidP="00AC1416">
      <w:pPr>
        <w:widowControl w:val="0"/>
        <w:autoSpaceDE w:val="0"/>
        <w:jc w:val="center"/>
        <w:rPr>
          <w:sz w:val="28"/>
          <w:szCs w:val="28"/>
        </w:rPr>
      </w:pPr>
      <w:r w:rsidRPr="00A4751C">
        <w:rPr>
          <w:sz w:val="28"/>
          <w:szCs w:val="28"/>
        </w:rPr>
        <w:lastRenderedPageBreak/>
        <w:t>ОЦЕНКА</w:t>
      </w:r>
    </w:p>
    <w:p w14:paraId="6BD9137B" w14:textId="77777777" w:rsidR="00AC1416" w:rsidRPr="00A4751C" w:rsidRDefault="00AC1416" w:rsidP="00AC1416">
      <w:pPr>
        <w:widowControl w:val="0"/>
        <w:autoSpaceDE w:val="0"/>
        <w:jc w:val="center"/>
        <w:rPr>
          <w:sz w:val="28"/>
          <w:szCs w:val="28"/>
        </w:rPr>
      </w:pPr>
      <w:r w:rsidRPr="00A4751C">
        <w:rPr>
          <w:sz w:val="28"/>
          <w:szCs w:val="28"/>
        </w:rPr>
        <w:t>эффективности реализации муниципальной программы</w:t>
      </w:r>
    </w:p>
    <w:p w14:paraId="01CD5969" w14:textId="77777777" w:rsidR="00AC1416" w:rsidRPr="00A4751C" w:rsidRDefault="00265318" w:rsidP="00AC1416">
      <w:pPr>
        <w:widowControl w:val="0"/>
        <w:autoSpaceDE w:val="0"/>
        <w:jc w:val="center"/>
        <w:rPr>
          <w:sz w:val="28"/>
          <w:szCs w:val="28"/>
        </w:rPr>
      </w:pPr>
      <w:r w:rsidRPr="00A4751C">
        <w:rPr>
          <w:sz w:val="28"/>
          <w:szCs w:val="28"/>
        </w:rPr>
        <w:t>«Развитие жилищно-коммунального хозяйства и охрана окружающей среды»</w:t>
      </w:r>
    </w:p>
    <w:p w14:paraId="3DEBD135" w14:textId="77777777" w:rsidR="00AC1416" w:rsidRPr="00A4751C" w:rsidRDefault="00AC1416" w:rsidP="00AC1416">
      <w:pPr>
        <w:widowControl w:val="0"/>
        <w:autoSpaceDE w:val="0"/>
        <w:jc w:val="center"/>
        <w:rPr>
          <w:sz w:val="28"/>
          <w:szCs w:val="28"/>
        </w:rPr>
      </w:pPr>
      <w:r w:rsidRPr="00A4751C">
        <w:rPr>
          <w:sz w:val="28"/>
          <w:szCs w:val="28"/>
        </w:rPr>
        <w:t>(указать наименование муниципальной программы)</w:t>
      </w:r>
    </w:p>
    <w:p w14:paraId="1AC5C3B6" w14:textId="77777777" w:rsidR="00AC1416" w:rsidRPr="00A4751C" w:rsidRDefault="00AC1416" w:rsidP="00AC1416">
      <w:pPr>
        <w:widowControl w:val="0"/>
        <w:autoSpaceDE w:val="0"/>
        <w:jc w:val="center"/>
        <w:rPr>
          <w:sz w:val="28"/>
          <w:szCs w:val="28"/>
        </w:rPr>
      </w:pPr>
      <w:r w:rsidRPr="00A4751C">
        <w:rPr>
          <w:sz w:val="28"/>
          <w:szCs w:val="28"/>
        </w:rPr>
        <w:t>за 20</w:t>
      </w:r>
      <w:r w:rsidR="00606372" w:rsidRPr="00A4751C">
        <w:rPr>
          <w:sz w:val="28"/>
          <w:szCs w:val="28"/>
        </w:rPr>
        <w:t>2</w:t>
      </w:r>
      <w:r w:rsidR="0069327B" w:rsidRPr="00A4751C">
        <w:rPr>
          <w:sz w:val="28"/>
          <w:szCs w:val="28"/>
        </w:rPr>
        <w:t>3</w:t>
      </w:r>
      <w:r w:rsidRPr="00A4751C">
        <w:rPr>
          <w:sz w:val="28"/>
          <w:szCs w:val="28"/>
        </w:rPr>
        <w:t xml:space="preserve"> год</w:t>
      </w:r>
    </w:p>
    <w:p w14:paraId="2FF1E559" w14:textId="77777777" w:rsidR="00AC1416" w:rsidRPr="00A4751C" w:rsidRDefault="00AC1416" w:rsidP="00AC1416">
      <w:pPr>
        <w:widowControl w:val="0"/>
        <w:autoSpaceDE w:val="0"/>
        <w:jc w:val="center"/>
        <w:rPr>
          <w:sz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1416" w:rsidRPr="00A4751C" w14:paraId="76F771CC" w14:textId="77777777" w:rsidTr="00AC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511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«Показатели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1FEE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6E2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BD1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Значение показателя (</w:t>
            </w:r>
            <w:proofErr w:type="spellStart"/>
            <w:r w:rsidRPr="00A4751C">
              <w:t>Zj</w:t>
            </w:r>
            <w:proofErr w:type="spellEnd"/>
            <w:r w:rsidRPr="00A4751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A75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Вес показателя (</w:t>
            </w:r>
            <w:proofErr w:type="spellStart"/>
            <w:r w:rsidRPr="00A4751C">
              <w:t>uj</w:t>
            </w:r>
            <w:proofErr w:type="spellEnd"/>
            <w:r w:rsidRPr="00A4751C"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C2B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Итоговая оценка</w:t>
            </w:r>
          </w:p>
          <w:p w14:paraId="54A94C84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 xml:space="preserve"> (</w:t>
            </w:r>
            <w:proofErr w:type="spellStart"/>
            <w:r w:rsidRPr="00A4751C">
              <w:t>Zj</w:t>
            </w:r>
            <w:proofErr w:type="spellEnd"/>
            <w:r w:rsidRPr="00A4751C">
              <w:t xml:space="preserve"> x </w:t>
            </w:r>
            <w:proofErr w:type="spellStart"/>
            <w:r w:rsidRPr="00A4751C">
              <w:t>uj</w:t>
            </w:r>
            <w:proofErr w:type="spellEnd"/>
            <w:r w:rsidRPr="00A4751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732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Примечание</w:t>
            </w:r>
          </w:p>
        </w:tc>
      </w:tr>
      <w:tr w:rsidR="00AC1416" w:rsidRPr="00A4751C" w14:paraId="199D292B" w14:textId="77777777" w:rsidTr="00AC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A09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689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99B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877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27F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FE0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7FD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center"/>
            </w:pPr>
            <w:r w:rsidRPr="00A4751C">
              <w:t>7</w:t>
            </w:r>
          </w:p>
        </w:tc>
      </w:tr>
      <w:tr w:rsidR="0069327B" w:rsidRPr="00A4751C" w14:paraId="46FDE113" w14:textId="77777777" w:rsidTr="00AC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B72" w14:textId="77777777" w:rsidR="0069327B" w:rsidRPr="00A4751C" w:rsidRDefault="0069327B" w:rsidP="00AC1416">
            <w:pPr>
              <w:autoSpaceDE w:val="0"/>
              <w:autoSpaceDN w:val="0"/>
              <w:adjustRightInd w:val="0"/>
            </w:pPr>
            <w:r w:rsidRPr="00A4751C"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06E" w14:textId="77777777" w:rsidR="0069327B" w:rsidRPr="00A4751C" w:rsidRDefault="0069327B" w:rsidP="00AC1416">
            <w:pPr>
              <w:autoSpaceDE w:val="0"/>
              <w:autoSpaceDN w:val="0"/>
              <w:adjustRightInd w:val="0"/>
            </w:pPr>
            <w:r w:rsidRPr="00A4751C"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189" w14:textId="77777777" w:rsidR="0069327B" w:rsidRPr="00A4751C" w:rsidRDefault="0069327B">
            <w:pPr>
              <w:jc w:val="center"/>
            </w:pPr>
            <w:r w:rsidRPr="00A4751C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9BE" w14:textId="77777777" w:rsidR="0069327B" w:rsidRPr="00A4751C" w:rsidRDefault="0069327B">
            <w:pPr>
              <w:jc w:val="center"/>
            </w:pPr>
            <w:r w:rsidRPr="00A4751C"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0BF" w14:textId="77777777" w:rsidR="0069327B" w:rsidRPr="00A4751C" w:rsidRDefault="0069327B">
            <w:pPr>
              <w:jc w:val="center"/>
            </w:pPr>
            <w:r w:rsidRPr="00A4751C"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E78" w14:textId="77777777" w:rsidR="0069327B" w:rsidRPr="00A4751C" w:rsidRDefault="0069327B">
            <w:pPr>
              <w:jc w:val="center"/>
            </w:pPr>
            <w:r w:rsidRPr="00A4751C">
              <w:t>23,4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777" w14:textId="77777777" w:rsidR="0069327B" w:rsidRPr="00A4751C" w:rsidRDefault="0069327B">
            <w:pPr>
              <w:jc w:val="center"/>
            </w:pPr>
            <w:r w:rsidRPr="00A4751C">
              <w:t>Выполнено 14 мероприятий из 18</w:t>
            </w:r>
          </w:p>
        </w:tc>
      </w:tr>
      <w:tr w:rsidR="0069327B" w:rsidRPr="00A4751C" w14:paraId="5BCF9DAD" w14:textId="77777777" w:rsidTr="00AC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83" w14:textId="77777777" w:rsidR="0069327B" w:rsidRPr="00A4751C" w:rsidRDefault="0069327B" w:rsidP="00AC1416">
            <w:pPr>
              <w:autoSpaceDE w:val="0"/>
              <w:autoSpaceDN w:val="0"/>
              <w:adjustRightInd w:val="0"/>
            </w:pPr>
            <w:r w:rsidRPr="00A4751C">
              <w:t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B71" w14:textId="77777777" w:rsidR="0069327B" w:rsidRPr="00A4751C" w:rsidRDefault="0069327B" w:rsidP="00AC1416">
            <w:pPr>
              <w:autoSpaceDE w:val="0"/>
              <w:autoSpaceDN w:val="0"/>
              <w:adjustRightInd w:val="0"/>
            </w:pPr>
            <w:r w:rsidRPr="00A4751C">
              <w:t>отношение достигнутых целевых показателей к целевым показателям, запланированным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C33" w14:textId="77777777" w:rsidR="0069327B" w:rsidRPr="00A4751C" w:rsidRDefault="0069327B">
            <w:pPr>
              <w:jc w:val="center"/>
            </w:pPr>
            <w:r w:rsidRPr="00A4751C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BAD" w14:textId="77777777" w:rsidR="0069327B" w:rsidRPr="00A4751C" w:rsidRDefault="0069327B">
            <w:pPr>
              <w:jc w:val="center"/>
            </w:pPr>
            <w:r w:rsidRPr="00A4751C">
              <w:t>0,7</w:t>
            </w:r>
            <w:r w:rsidR="00FF0510" w:rsidRPr="00A47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BF2" w14:textId="77777777" w:rsidR="0069327B" w:rsidRPr="00A4751C" w:rsidRDefault="0069327B">
            <w:pPr>
              <w:jc w:val="center"/>
            </w:pPr>
            <w:r w:rsidRPr="00A4751C"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36C" w14:textId="77777777" w:rsidR="0069327B" w:rsidRPr="00A4751C" w:rsidRDefault="0069327B">
            <w:pPr>
              <w:jc w:val="center"/>
            </w:pPr>
            <w:r w:rsidRPr="00A4751C">
              <w:t>3</w:t>
            </w:r>
            <w:r w:rsidR="00391B3D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E46" w14:textId="77777777" w:rsidR="0069327B" w:rsidRPr="00A4751C" w:rsidRDefault="0069327B">
            <w:pPr>
              <w:jc w:val="center"/>
            </w:pPr>
            <w:r w:rsidRPr="00A4751C">
              <w:t>Достигнуто 9 целевых показателей из 15 (степень - 1</w:t>
            </w:r>
            <w:r w:rsidR="00FF0510" w:rsidRPr="00A4751C">
              <w:t>1</w:t>
            </w:r>
            <w:r w:rsidRPr="00A4751C">
              <w:t>,759 / 15)</w:t>
            </w:r>
          </w:p>
        </w:tc>
      </w:tr>
      <w:tr w:rsidR="0069327B" w:rsidRPr="00A4751C" w14:paraId="3059C465" w14:textId="77777777" w:rsidTr="00AC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591" w14:textId="77777777" w:rsidR="0069327B" w:rsidRPr="00A4751C" w:rsidRDefault="0069327B" w:rsidP="00AC1416">
            <w:pPr>
              <w:autoSpaceDE w:val="0"/>
              <w:autoSpaceDN w:val="0"/>
              <w:adjustRightInd w:val="0"/>
            </w:pPr>
            <w:r w:rsidRPr="00A4751C"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ED9" w14:textId="77777777" w:rsidR="0069327B" w:rsidRPr="00A4751C" w:rsidRDefault="0069327B" w:rsidP="00AC1416">
            <w:pPr>
              <w:autoSpaceDE w:val="0"/>
              <w:autoSpaceDN w:val="0"/>
              <w:adjustRightInd w:val="0"/>
            </w:pPr>
            <w:r w:rsidRPr="00A4751C"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623" w14:textId="77777777" w:rsidR="0069327B" w:rsidRPr="00A4751C" w:rsidRDefault="0069327B">
            <w:pPr>
              <w:jc w:val="center"/>
            </w:pPr>
            <w:r w:rsidRPr="00A4751C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540" w14:textId="77777777" w:rsidR="0069327B" w:rsidRPr="00A4751C" w:rsidRDefault="0069327B">
            <w:pPr>
              <w:jc w:val="center"/>
            </w:pPr>
            <w:r w:rsidRPr="00A4751C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522" w14:textId="77777777" w:rsidR="0069327B" w:rsidRPr="00A4751C" w:rsidRDefault="0069327B">
            <w:pPr>
              <w:jc w:val="center"/>
            </w:pPr>
            <w:r w:rsidRPr="00A4751C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BA0" w14:textId="77777777" w:rsidR="0069327B" w:rsidRPr="00A4751C" w:rsidRDefault="0069327B">
            <w:pPr>
              <w:jc w:val="center"/>
            </w:pPr>
            <w:r w:rsidRPr="00A4751C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D89" w14:textId="77777777" w:rsidR="0069327B" w:rsidRPr="00A4751C" w:rsidRDefault="0069327B">
            <w:pPr>
              <w:jc w:val="center"/>
            </w:pPr>
            <w:r w:rsidRPr="00A4751C">
              <w:t>Фактическое финансирование - 156576,7, запланированное - 393911,</w:t>
            </w:r>
            <w:r w:rsidR="00924177" w:rsidRPr="00A4751C">
              <w:t>9</w:t>
            </w:r>
            <w:r w:rsidRPr="00A4751C">
              <w:t xml:space="preserve"> тыс. руб.</w:t>
            </w:r>
          </w:p>
        </w:tc>
      </w:tr>
      <w:tr w:rsidR="00AC1416" w:rsidRPr="00A4751C" w14:paraId="0FEBF0BC" w14:textId="77777777" w:rsidTr="00AC1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614" w14:textId="77777777" w:rsidR="00AC1416" w:rsidRPr="00A4751C" w:rsidRDefault="00AC1416" w:rsidP="00AC1416">
            <w:pPr>
              <w:autoSpaceDE w:val="0"/>
              <w:autoSpaceDN w:val="0"/>
              <w:adjustRightInd w:val="0"/>
              <w:jc w:val="both"/>
            </w:pPr>
            <w:r w:rsidRPr="00A4751C">
              <w:t>Значение интегрального (итогового) показателя оценки эффективности реализации муниципальной программы (F)</w:t>
            </w:r>
            <w:r w:rsidR="000E7FF6" w:rsidRPr="00A4751C">
              <w:t xml:space="preserve">             </w:t>
            </w:r>
            <w:r w:rsidR="00FF0510" w:rsidRPr="00A4751C">
              <w:t>70</w:t>
            </w:r>
            <w:r w:rsidR="0069327B" w:rsidRPr="00A4751C">
              <w:t>,4</w:t>
            </w:r>
            <w:r w:rsidR="00C67275" w:rsidRPr="00A4751C">
              <w:t xml:space="preserve"> %</w:t>
            </w:r>
          </w:p>
        </w:tc>
      </w:tr>
    </w:tbl>
    <w:p w14:paraId="697F0C53" w14:textId="77777777" w:rsidR="00AC1416" w:rsidRPr="00B379C1" w:rsidRDefault="00AC1416" w:rsidP="00AC1416">
      <w:pPr>
        <w:pStyle w:val="ConsPlusNonformat"/>
        <w:rPr>
          <w:rFonts w:ascii="Times New Roman" w:hAnsi="Times New Roman"/>
        </w:rPr>
      </w:pPr>
    </w:p>
    <w:sectPr w:rsidR="00AC1416" w:rsidRPr="00B379C1" w:rsidSect="0006307F">
      <w:pgSz w:w="16840" w:h="11907" w:orient="landscape" w:code="9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5E"/>
    <w:rsid w:val="00011AC3"/>
    <w:rsid w:val="00020B12"/>
    <w:rsid w:val="00026E40"/>
    <w:rsid w:val="0003614E"/>
    <w:rsid w:val="000602DC"/>
    <w:rsid w:val="0006307F"/>
    <w:rsid w:val="00074D69"/>
    <w:rsid w:val="00076E99"/>
    <w:rsid w:val="000812C7"/>
    <w:rsid w:val="00081F7D"/>
    <w:rsid w:val="00092727"/>
    <w:rsid w:val="000A2666"/>
    <w:rsid w:val="000A38AB"/>
    <w:rsid w:val="000B2C5B"/>
    <w:rsid w:val="000C14E2"/>
    <w:rsid w:val="000E707E"/>
    <w:rsid w:val="000E759C"/>
    <w:rsid w:val="000E7FF6"/>
    <w:rsid w:val="00112BBF"/>
    <w:rsid w:val="00122032"/>
    <w:rsid w:val="00153733"/>
    <w:rsid w:val="00154CC4"/>
    <w:rsid w:val="00161DA8"/>
    <w:rsid w:val="001679BC"/>
    <w:rsid w:val="001827E8"/>
    <w:rsid w:val="00196B40"/>
    <w:rsid w:val="0019703E"/>
    <w:rsid w:val="001B0399"/>
    <w:rsid w:val="001B0516"/>
    <w:rsid w:val="001C2CDC"/>
    <w:rsid w:val="001C5CA1"/>
    <w:rsid w:val="001E6E15"/>
    <w:rsid w:val="001F5152"/>
    <w:rsid w:val="00206A19"/>
    <w:rsid w:val="00214BA4"/>
    <w:rsid w:val="00240EEA"/>
    <w:rsid w:val="00241153"/>
    <w:rsid w:val="0024218A"/>
    <w:rsid w:val="00265318"/>
    <w:rsid w:val="00286571"/>
    <w:rsid w:val="00287A9E"/>
    <w:rsid w:val="00291614"/>
    <w:rsid w:val="00296A12"/>
    <w:rsid w:val="002A077D"/>
    <w:rsid w:val="002A6523"/>
    <w:rsid w:val="002C0E93"/>
    <w:rsid w:val="002C7CDC"/>
    <w:rsid w:val="002D0706"/>
    <w:rsid w:val="002D33BD"/>
    <w:rsid w:val="002D3A3F"/>
    <w:rsid w:val="002D7E55"/>
    <w:rsid w:val="002F4EBD"/>
    <w:rsid w:val="0030791A"/>
    <w:rsid w:val="003107B0"/>
    <w:rsid w:val="00332B98"/>
    <w:rsid w:val="0035381A"/>
    <w:rsid w:val="0036028D"/>
    <w:rsid w:val="003607B2"/>
    <w:rsid w:val="0037220E"/>
    <w:rsid w:val="00372BB5"/>
    <w:rsid w:val="003751AA"/>
    <w:rsid w:val="003838A7"/>
    <w:rsid w:val="003866E9"/>
    <w:rsid w:val="00391B3D"/>
    <w:rsid w:val="003B0DC9"/>
    <w:rsid w:val="003B429D"/>
    <w:rsid w:val="003C1C12"/>
    <w:rsid w:val="003C350E"/>
    <w:rsid w:val="003D2990"/>
    <w:rsid w:val="003E6B82"/>
    <w:rsid w:val="00411543"/>
    <w:rsid w:val="00417D79"/>
    <w:rsid w:val="00421408"/>
    <w:rsid w:val="0043226F"/>
    <w:rsid w:val="004418BF"/>
    <w:rsid w:val="00444051"/>
    <w:rsid w:val="00462218"/>
    <w:rsid w:val="00472747"/>
    <w:rsid w:val="004813FB"/>
    <w:rsid w:val="00494185"/>
    <w:rsid w:val="004949FC"/>
    <w:rsid w:val="004B0ED5"/>
    <w:rsid w:val="004E2EC9"/>
    <w:rsid w:val="004E3069"/>
    <w:rsid w:val="004F20D1"/>
    <w:rsid w:val="005047B0"/>
    <w:rsid w:val="00526CE2"/>
    <w:rsid w:val="005365ED"/>
    <w:rsid w:val="0054126B"/>
    <w:rsid w:val="00596926"/>
    <w:rsid w:val="005B536F"/>
    <w:rsid w:val="005C0141"/>
    <w:rsid w:val="005C16D1"/>
    <w:rsid w:val="005D3DCA"/>
    <w:rsid w:val="005D449E"/>
    <w:rsid w:val="005E05D6"/>
    <w:rsid w:val="005E2283"/>
    <w:rsid w:val="005E75F1"/>
    <w:rsid w:val="005F791E"/>
    <w:rsid w:val="00606372"/>
    <w:rsid w:val="00621888"/>
    <w:rsid w:val="0062188A"/>
    <w:rsid w:val="00637C5D"/>
    <w:rsid w:val="00653107"/>
    <w:rsid w:val="00657B30"/>
    <w:rsid w:val="00672F9C"/>
    <w:rsid w:val="00673A36"/>
    <w:rsid w:val="00676AFE"/>
    <w:rsid w:val="006855B1"/>
    <w:rsid w:val="00692A99"/>
    <w:rsid w:val="0069327B"/>
    <w:rsid w:val="00695872"/>
    <w:rsid w:val="006B4C1C"/>
    <w:rsid w:val="00700E1D"/>
    <w:rsid w:val="007113E1"/>
    <w:rsid w:val="00744B65"/>
    <w:rsid w:val="00752341"/>
    <w:rsid w:val="00762F66"/>
    <w:rsid w:val="00766E71"/>
    <w:rsid w:val="007756B2"/>
    <w:rsid w:val="0078010C"/>
    <w:rsid w:val="00787E9F"/>
    <w:rsid w:val="00794389"/>
    <w:rsid w:val="007B1AB4"/>
    <w:rsid w:val="007C51BA"/>
    <w:rsid w:val="007D5781"/>
    <w:rsid w:val="007E3B09"/>
    <w:rsid w:val="007F05DF"/>
    <w:rsid w:val="00804535"/>
    <w:rsid w:val="00816075"/>
    <w:rsid w:val="00817642"/>
    <w:rsid w:val="008206BD"/>
    <w:rsid w:val="00824720"/>
    <w:rsid w:val="00834CA2"/>
    <w:rsid w:val="00853CB7"/>
    <w:rsid w:val="00862566"/>
    <w:rsid w:val="00864C75"/>
    <w:rsid w:val="008672DE"/>
    <w:rsid w:val="00875011"/>
    <w:rsid w:val="008858ED"/>
    <w:rsid w:val="008D2BBD"/>
    <w:rsid w:val="008E28AB"/>
    <w:rsid w:val="008E5939"/>
    <w:rsid w:val="008F431A"/>
    <w:rsid w:val="00924177"/>
    <w:rsid w:val="00935F18"/>
    <w:rsid w:val="00941EAF"/>
    <w:rsid w:val="00942DF9"/>
    <w:rsid w:val="009439A6"/>
    <w:rsid w:val="0095086E"/>
    <w:rsid w:val="00950EE1"/>
    <w:rsid w:val="00952359"/>
    <w:rsid w:val="00952F63"/>
    <w:rsid w:val="009559D6"/>
    <w:rsid w:val="00991AEA"/>
    <w:rsid w:val="009B696B"/>
    <w:rsid w:val="00A04C48"/>
    <w:rsid w:val="00A23609"/>
    <w:rsid w:val="00A23AD3"/>
    <w:rsid w:val="00A32138"/>
    <w:rsid w:val="00A43705"/>
    <w:rsid w:val="00A4751C"/>
    <w:rsid w:val="00A477CE"/>
    <w:rsid w:val="00A6683B"/>
    <w:rsid w:val="00A93B66"/>
    <w:rsid w:val="00AA7998"/>
    <w:rsid w:val="00AB6D9F"/>
    <w:rsid w:val="00AC1416"/>
    <w:rsid w:val="00AE08F1"/>
    <w:rsid w:val="00AE52D4"/>
    <w:rsid w:val="00AE6025"/>
    <w:rsid w:val="00AE7C5C"/>
    <w:rsid w:val="00AF2C86"/>
    <w:rsid w:val="00B06C0A"/>
    <w:rsid w:val="00B13961"/>
    <w:rsid w:val="00B15746"/>
    <w:rsid w:val="00B25113"/>
    <w:rsid w:val="00B25CC7"/>
    <w:rsid w:val="00B2744C"/>
    <w:rsid w:val="00B305FC"/>
    <w:rsid w:val="00B379C1"/>
    <w:rsid w:val="00B40E0F"/>
    <w:rsid w:val="00B50B31"/>
    <w:rsid w:val="00B673D1"/>
    <w:rsid w:val="00B8219A"/>
    <w:rsid w:val="00B97794"/>
    <w:rsid w:val="00BA774D"/>
    <w:rsid w:val="00BD486E"/>
    <w:rsid w:val="00BD70ED"/>
    <w:rsid w:val="00BE1D73"/>
    <w:rsid w:val="00BE5176"/>
    <w:rsid w:val="00BF4BA5"/>
    <w:rsid w:val="00BF4E68"/>
    <w:rsid w:val="00C1589C"/>
    <w:rsid w:val="00C20035"/>
    <w:rsid w:val="00C30BFD"/>
    <w:rsid w:val="00C427EF"/>
    <w:rsid w:val="00C45EFF"/>
    <w:rsid w:val="00C54E2C"/>
    <w:rsid w:val="00C67275"/>
    <w:rsid w:val="00C67987"/>
    <w:rsid w:val="00C93866"/>
    <w:rsid w:val="00CB0997"/>
    <w:rsid w:val="00CD10C3"/>
    <w:rsid w:val="00CE2717"/>
    <w:rsid w:val="00CF0B2C"/>
    <w:rsid w:val="00CF1271"/>
    <w:rsid w:val="00CF1A1C"/>
    <w:rsid w:val="00CF323F"/>
    <w:rsid w:val="00D052A7"/>
    <w:rsid w:val="00D353D7"/>
    <w:rsid w:val="00D3653F"/>
    <w:rsid w:val="00D76417"/>
    <w:rsid w:val="00D83B2B"/>
    <w:rsid w:val="00D91621"/>
    <w:rsid w:val="00DA2193"/>
    <w:rsid w:val="00DA7479"/>
    <w:rsid w:val="00DB2BDF"/>
    <w:rsid w:val="00DC09E5"/>
    <w:rsid w:val="00DD6948"/>
    <w:rsid w:val="00DD708B"/>
    <w:rsid w:val="00DE0C08"/>
    <w:rsid w:val="00DE0F26"/>
    <w:rsid w:val="00DE4854"/>
    <w:rsid w:val="00DF4F4C"/>
    <w:rsid w:val="00E0677C"/>
    <w:rsid w:val="00E23883"/>
    <w:rsid w:val="00E5419D"/>
    <w:rsid w:val="00E57833"/>
    <w:rsid w:val="00E62E31"/>
    <w:rsid w:val="00E71C7B"/>
    <w:rsid w:val="00E81B27"/>
    <w:rsid w:val="00E9410F"/>
    <w:rsid w:val="00EC585A"/>
    <w:rsid w:val="00EC6125"/>
    <w:rsid w:val="00ED481D"/>
    <w:rsid w:val="00ED4B5E"/>
    <w:rsid w:val="00EF1476"/>
    <w:rsid w:val="00EF7E0B"/>
    <w:rsid w:val="00F1390D"/>
    <w:rsid w:val="00F26236"/>
    <w:rsid w:val="00F41415"/>
    <w:rsid w:val="00F4698A"/>
    <w:rsid w:val="00F707FE"/>
    <w:rsid w:val="00F75823"/>
    <w:rsid w:val="00F8284D"/>
    <w:rsid w:val="00FB3EA9"/>
    <w:rsid w:val="00FB792B"/>
    <w:rsid w:val="00FE7D46"/>
    <w:rsid w:val="00FF0510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0165D"/>
  <w15:chartTrackingRefBased/>
  <w15:docId w15:val="{00A33432-90C9-43B6-A616-AB1DCC9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1">
    <w:name w:val="List Paragraph1"/>
    <w:basedOn w:val="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439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14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5D3D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D3D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5D3D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D3D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5D3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5D3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5D3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5D3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a"/>
    <w:rsid w:val="005D3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a"/>
    <w:rsid w:val="005D3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основных результатах реализации муниципальной программы «Развитие жилищно-коммунального комплекса и  социальной сферы в муниципальном образовании «Приморский муниципальный район» на 2014 - 2020 годы» за 2016 года</vt:lpstr>
    </vt:vector>
  </TitlesOfParts>
  <Company>Управление ЖКХ</Company>
  <LinksUpToDate>false</LinksUpToDate>
  <CharactersWithSpaces>29752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основных результатах реализации муниципальной программы «Развитие жилищно-коммунального комплекса и  социальной сферы в муниципальном образовании «Приморский муниципальный район» на 2014 - 2020 годы» за 2016 года</dc:title>
  <dc:subject/>
  <dc:creator>Mihaylov</dc:creator>
  <cp:keywords/>
  <dc:description/>
  <cp:lastModifiedBy>Шумилов Николай Васильевич</cp:lastModifiedBy>
  <cp:revision>2</cp:revision>
  <cp:lastPrinted>2024-04-04T08:50:00Z</cp:lastPrinted>
  <dcterms:created xsi:type="dcterms:W3CDTF">2024-04-04T11:02:00Z</dcterms:created>
  <dcterms:modified xsi:type="dcterms:W3CDTF">2024-04-04T11:02:00Z</dcterms:modified>
</cp:coreProperties>
</file>