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0C" w:rsidRDefault="0046430C" w:rsidP="0046430C">
      <w:pPr>
        <w:jc w:val="center"/>
        <w:rPr>
          <w:b/>
          <w:sz w:val="28"/>
          <w:szCs w:val="26"/>
        </w:rPr>
      </w:pPr>
      <w:r w:rsidRPr="00F4167C">
        <w:rPr>
          <w:b/>
          <w:sz w:val="28"/>
          <w:szCs w:val="26"/>
        </w:rPr>
        <w:t>ПОЯСНИТЕЛЬНАЯ ЗАПИСКА</w:t>
      </w:r>
    </w:p>
    <w:p w:rsidR="004C5EFA" w:rsidRPr="00F4167C" w:rsidRDefault="004C5EFA" w:rsidP="0046430C">
      <w:pPr>
        <w:jc w:val="center"/>
        <w:rPr>
          <w:b/>
          <w:sz w:val="28"/>
          <w:szCs w:val="26"/>
        </w:rPr>
      </w:pPr>
    </w:p>
    <w:p w:rsidR="00085D3C" w:rsidRDefault="00F4167C" w:rsidP="00085D3C">
      <w:pPr>
        <w:jc w:val="center"/>
        <w:rPr>
          <w:b/>
          <w:sz w:val="28"/>
          <w:szCs w:val="26"/>
        </w:rPr>
      </w:pPr>
      <w:r w:rsidRPr="00F4167C">
        <w:rPr>
          <w:b/>
          <w:sz w:val="28"/>
          <w:szCs w:val="26"/>
        </w:rPr>
        <w:t>к</w:t>
      </w:r>
      <w:r w:rsidR="0046430C" w:rsidRPr="00F4167C">
        <w:rPr>
          <w:b/>
          <w:sz w:val="28"/>
          <w:szCs w:val="26"/>
        </w:rPr>
        <w:t xml:space="preserve"> проекту решения Собрания депутатов </w:t>
      </w:r>
      <w:r w:rsidR="00E74B1C">
        <w:rPr>
          <w:b/>
          <w:sz w:val="28"/>
          <w:szCs w:val="26"/>
        </w:rPr>
        <w:t>муниципального образования</w:t>
      </w:r>
      <w:r w:rsidR="0046430C" w:rsidRPr="00F4167C">
        <w:rPr>
          <w:b/>
          <w:sz w:val="28"/>
          <w:szCs w:val="26"/>
        </w:rPr>
        <w:t xml:space="preserve"> «Приморский муниципальный район» «</w:t>
      </w:r>
      <w:r w:rsidR="00085D3C" w:rsidRPr="00085D3C">
        <w:rPr>
          <w:b/>
          <w:sz w:val="28"/>
          <w:szCs w:val="26"/>
        </w:rPr>
        <w:t>О внесении изменений</w:t>
      </w:r>
    </w:p>
    <w:p w:rsidR="0046430C" w:rsidRPr="00F4167C" w:rsidRDefault="00085D3C" w:rsidP="00085D3C">
      <w:pPr>
        <w:jc w:val="center"/>
        <w:rPr>
          <w:b/>
          <w:sz w:val="28"/>
          <w:szCs w:val="26"/>
        </w:rPr>
      </w:pPr>
      <w:r w:rsidRPr="00085D3C">
        <w:rPr>
          <w:b/>
          <w:sz w:val="28"/>
          <w:szCs w:val="26"/>
        </w:rPr>
        <w:t xml:space="preserve"> в Приложение № 3 к решению Собрания депутатов муниципального образования «Приморский муниципальный район» </w:t>
      </w:r>
      <w:r>
        <w:rPr>
          <w:b/>
          <w:sz w:val="28"/>
          <w:szCs w:val="26"/>
        </w:rPr>
        <w:br/>
      </w:r>
      <w:r w:rsidRPr="00085D3C">
        <w:rPr>
          <w:b/>
          <w:sz w:val="28"/>
          <w:szCs w:val="26"/>
        </w:rPr>
        <w:t>от 11 февраля 2016 года № 226</w:t>
      </w:r>
      <w:r w:rsidR="0046430C" w:rsidRPr="00F4167C">
        <w:rPr>
          <w:b/>
          <w:sz w:val="28"/>
          <w:szCs w:val="26"/>
        </w:rPr>
        <w:t>»</w:t>
      </w:r>
    </w:p>
    <w:p w:rsidR="00543EED" w:rsidRDefault="00543EED" w:rsidP="0046430C">
      <w:pPr>
        <w:jc w:val="center"/>
        <w:rPr>
          <w:b/>
          <w:sz w:val="28"/>
          <w:szCs w:val="26"/>
        </w:rPr>
      </w:pPr>
    </w:p>
    <w:p w:rsidR="00543EED" w:rsidRDefault="00543EED" w:rsidP="00085D3C">
      <w:pPr>
        <w:ind w:firstLine="708"/>
        <w:jc w:val="both"/>
        <w:rPr>
          <w:sz w:val="28"/>
          <w:szCs w:val="26"/>
        </w:rPr>
      </w:pPr>
      <w:proofErr w:type="gramStart"/>
      <w:r w:rsidRPr="00F4167C">
        <w:rPr>
          <w:sz w:val="28"/>
          <w:szCs w:val="26"/>
        </w:rPr>
        <w:t xml:space="preserve">Проект </w:t>
      </w:r>
      <w:r w:rsidR="000C3C09" w:rsidRPr="00F4167C">
        <w:rPr>
          <w:sz w:val="28"/>
          <w:szCs w:val="26"/>
        </w:rPr>
        <w:t>решения «</w:t>
      </w:r>
      <w:r w:rsidR="00085D3C" w:rsidRPr="00085D3C">
        <w:rPr>
          <w:sz w:val="28"/>
          <w:szCs w:val="26"/>
        </w:rPr>
        <w:t>О внесении изменений в Приложение № 3 к решению Собрания депутатов муниципального образования «Приморский муниципальный район» от 11 февраля 2016 года № 226</w:t>
      </w:r>
      <w:r w:rsidR="000C3C09" w:rsidRPr="00F4167C">
        <w:rPr>
          <w:sz w:val="28"/>
          <w:szCs w:val="26"/>
        </w:rPr>
        <w:t xml:space="preserve">» (далее – </w:t>
      </w:r>
      <w:r w:rsidR="00DE417A">
        <w:rPr>
          <w:sz w:val="28"/>
          <w:szCs w:val="26"/>
        </w:rPr>
        <w:t>Проект р</w:t>
      </w:r>
      <w:r w:rsidR="00D86996">
        <w:rPr>
          <w:sz w:val="28"/>
          <w:szCs w:val="26"/>
        </w:rPr>
        <w:t>ешени</w:t>
      </w:r>
      <w:r w:rsidR="00DE417A">
        <w:rPr>
          <w:sz w:val="28"/>
          <w:szCs w:val="26"/>
        </w:rPr>
        <w:t>я</w:t>
      </w:r>
      <w:r w:rsidR="000C3C09" w:rsidRPr="00F4167C">
        <w:rPr>
          <w:sz w:val="28"/>
          <w:szCs w:val="26"/>
        </w:rPr>
        <w:t>) разработан в</w:t>
      </w:r>
      <w:r w:rsidR="000C3C09" w:rsidRPr="00F4167C">
        <w:rPr>
          <w:sz w:val="32"/>
          <w:szCs w:val="28"/>
        </w:rPr>
        <w:t xml:space="preserve"> </w:t>
      </w:r>
      <w:r w:rsidR="000C3C09" w:rsidRPr="00F4167C">
        <w:rPr>
          <w:sz w:val="28"/>
          <w:szCs w:val="26"/>
        </w:rPr>
        <w:t>целях</w:t>
      </w:r>
      <w:r w:rsidR="007521EB">
        <w:rPr>
          <w:sz w:val="28"/>
          <w:szCs w:val="26"/>
        </w:rPr>
        <w:t xml:space="preserve"> </w:t>
      </w:r>
      <w:r w:rsidR="00C409F6">
        <w:rPr>
          <w:sz w:val="28"/>
          <w:szCs w:val="26"/>
        </w:rPr>
        <w:t>изменения</w:t>
      </w:r>
      <w:r w:rsidR="007521EB">
        <w:rPr>
          <w:sz w:val="28"/>
          <w:szCs w:val="26"/>
        </w:rPr>
        <w:t xml:space="preserve"> предельного норматива </w:t>
      </w:r>
      <w:r w:rsidR="008B3D8C">
        <w:rPr>
          <w:sz w:val="28"/>
          <w:szCs w:val="28"/>
        </w:rPr>
        <w:t>возмещения транспортных расходов з</w:t>
      </w:r>
      <w:r w:rsidR="008B3D8C">
        <w:rPr>
          <w:sz w:val="28"/>
          <w:szCs w:val="26"/>
        </w:rPr>
        <w:t>а одну доставку товаров</w:t>
      </w:r>
      <w:r w:rsidR="00DE417A">
        <w:rPr>
          <w:sz w:val="28"/>
          <w:szCs w:val="26"/>
        </w:rPr>
        <w:t xml:space="preserve"> </w:t>
      </w:r>
      <w:r w:rsidR="000C3C09" w:rsidRPr="00F4167C">
        <w:rPr>
          <w:sz w:val="28"/>
          <w:szCs w:val="26"/>
        </w:rPr>
        <w:t xml:space="preserve">для обеспечения </w:t>
      </w:r>
      <w:r w:rsidR="00B3309E">
        <w:rPr>
          <w:sz w:val="28"/>
          <w:szCs w:val="26"/>
        </w:rPr>
        <w:t xml:space="preserve">жителей </w:t>
      </w:r>
      <w:r w:rsidR="008B3D8C">
        <w:rPr>
          <w:sz w:val="28"/>
          <w:szCs w:val="26"/>
        </w:rPr>
        <w:t>населенных пунктов</w:t>
      </w:r>
      <w:r w:rsidR="000C3C09" w:rsidRPr="00F4167C">
        <w:rPr>
          <w:sz w:val="28"/>
          <w:szCs w:val="26"/>
        </w:rPr>
        <w:t>, входящих в состав Приморск</w:t>
      </w:r>
      <w:r w:rsidR="008B3D8C">
        <w:rPr>
          <w:sz w:val="28"/>
          <w:szCs w:val="26"/>
        </w:rPr>
        <w:t xml:space="preserve">ого </w:t>
      </w:r>
      <w:r w:rsidR="000C3C09" w:rsidRPr="00F4167C">
        <w:rPr>
          <w:sz w:val="28"/>
          <w:szCs w:val="26"/>
        </w:rPr>
        <w:t>муниципальн</w:t>
      </w:r>
      <w:r w:rsidR="008B3D8C">
        <w:rPr>
          <w:sz w:val="28"/>
          <w:szCs w:val="26"/>
        </w:rPr>
        <w:t xml:space="preserve">ого </w:t>
      </w:r>
      <w:r w:rsidR="0025123C">
        <w:rPr>
          <w:sz w:val="28"/>
          <w:szCs w:val="26"/>
        </w:rPr>
        <w:t>района</w:t>
      </w:r>
      <w:r w:rsidR="008B3D8C">
        <w:rPr>
          <w:sz w:val="28"/>
          <w:szCs w:val="26"/>
        </w:rPr>
        <w:t xml:space="preserve"> Архангельской области, </w:t>
      </w:r>
      <w:r w:rsidR="000C3C09" w:rsidRPr="00F4167C">
        <w:rPr>
          <w:sz w:val="28"/>
          <w:szCs w:val="26"/>
        </w:rPr>
        <w:t xml:space="preserve">услугами торговли в соответствии </w:t>
      </w:r>
      <w:r w:rsidR="00F621E2">
        <w:rPr>
          <w:sz w:val="28"/>
          <w:szCs w:val="26"/>
        </w:rPr>
        <w:br/>
      </w:r>
      <w:r w:rsidR="000C3C09" w:rsidRPr="00F4167C">
        <w:rPr>
          <w:sz w:val="28"/>
          <w:szCs w:val="26"/>
        </w:rPr>
        <w:t>с</w:t>
      </w:r>
      <w:r w:rsidR="00DE417A">
        <w:rPr>
          <w:sz w:val="28"/>
          <w:szCs w:val="26"/>
        </w:rPr>
        <w:t xml:space="preserve"> о</w:t>
      </w:r>
      <w:r w:rsidR="000C3C09" w:rsidRPr="00F4167C">
        <w:rPr>
          <w:sz w:val="28"/>
          <w:szCs w:val="26"/>
        </w:rPr>
        <w:t>бластным законом от</w:t>
      </w:r>
      <w:proofErr w:type="gramEnd"/>
      <w:r w:rsidR="000C3C09" w:rsidRPr="00F4167C">
        <w:rPr>
          <w:sz w:val="28"/>
          <w:szCs w:val="26"/>
        </w:rPr>
        <w:t xml:space="preserve"> </w:t>
      </w:r>
      <w:proofErr w:type="gramStart"/>
      <w:r w:rsidR="000C3C09" w:rsidRPr="00F4167C">
        <w:rPr>
          <w:sz w:val="28"/>
          <w:szCs w:val="26"/>
        </w:rPr>
        <w:t>24</w:t>
      </w:r>
      <w:r w:rsidR="00B3309E">
        <w:rPr>
          <w:sz w:val="28"/>
          <w:szCs w:val="26"/>
        </w:rPr>
        <w:t xml:space="preserve"> сентября</w:t>
      </w:r>
      <w:r w:rsidR="00DE417A">
        <w:rPr>
          <w:sz w:val="28"/>
          <w:szCs w:val="26"/>
        </w:rPr>
        <w:t xml:space="preserve"> </w:t>
      </w:r>
      <w:r w:rsidR="000C3C09" w:rsidRPr="00F4167C">
        <w:rPr>
          <w:sz w:val="28"/>
          <w:szCs w:val="26"/>
        </w:rPr>
        <w:t>2010</w:t>
      </w:r>
      <w:r w:rsidR="00B3309E">
        <w:rPr>
          <w:sz w:val="28"/>
          <w:szCs w:val="26"/>
        </w:rPr>
        <w:t xml:space="preserve"> г</w:t>
      </w:r>
      <w:r w:rsidR="00085D3C">
        <w:rPr>
          <w:sz w:val="28"/>
          <w:szCs w:val="26"/>
        </w:rPr>
        <w:t>ода</w:t>
      </w:r>
      <w:r w:rsidR="000C3C09" w:rsidRPr="00F4167C">
        <w:rPr>
          <w:sz w:val="28"/>
          <w:szCs w:val="26"/>
        </w:rPr>
        <w:t xml:space="preserve"> № 203-15-ОЗ </w:t>
      </w:r>
      <w:r w:rsidR="00085D3C">
        <w:rPr>
          <w:sz w:val="28"/>
          <w:szCs w:val="26"/>
        </w:rPr>
        <w:br/>
      </w:r>
      <w:r w:rsidR="000C3C09" w:rsidRPr="00F4167C">
        <w:rPr>
          <w:sz w:val="28"/>
          <w:szCs w:val="26"/>
        </w:rPr>
        <w:t>«О предоставлении из областного бюджета субсидий бюджетам муниципальных районов Архангельской области</w:t>
      </w:r>
      <w:r w:rsidR="00DE417A">
        <w:rPr>
          <w:sz w:val="28"/>
          <w:szCs w:val="26"/>
        </w:rPr>
        <w:t xml:space="preserve"> </w:t>
      </w:r>
      <w:r w:rsidR="000C3C09" w:rsidRPr="00F4167C">
        <w:rPr>
          <w:sz w:val="28"/>
          <w:szCs w:val="26"/>
        </w:rPr>
        <w:t>на софинансирование расходов по созданию условий для обеспечения поселений услугами торговли</w:t>
      </w:r>
      <w:r w:rsidR="00B3309E">
        <w:rPr>
          <w:sz w:val="28"/>
          <w:szCs w:val="26"/>
        </w:rPr>
        <w:t xml:space="preserve">, бюджетам муниципальных округов Архангельской области </w:t>
      </w:r>
      <w:r w:rsidR="00B3309E" w:rsidRPr="00F4167C">
        <w:rPr>
          <w:sz w:val="28"/>
          <w:szCs w:val="26"/>
        </w:rPr>
        <w:t xml:space="preserve">на софинансирование расходов по созданию условий для обеспечения </w:t>
      </w:r>
      <w:r w:rsidR="00B3309E">
        <w:rPr>
          <w:sz w:val="28"/>
          <w:szCs w:val="26"/>
        </w:rPr>
        <w:t xml:space="preserve">жителей муниципальных округов Архангельской области услугами торговли </w:t>
      </w:r>
      <w:r w:rsidR="00F621E2">
        <w:rPr>
          <w:sz w:val="28"/>
          <w:szCs w:val="26"/>
        </w:rPr>
        <w:br/>
      </w:r>
      <w:r w:rsidR="00B3309E">
        <w:rPr>
          <w:sz w:val="28"/>
          <w:szCs w:val="26"/>
        </w:rPr>
        <w:t xml:space="preserve">и </w:t>
      </w:r>
      <w:r w:rsidR="000C3C09" w:rsidRPr="00F4167C">
        <w:rPr>
          <w:sz w:val="28"/>
          <w:szCs w:val="26"/>
        </w:rPr>
        <w:t>бюджетам городских округов Архангельской области на софинансирование расходов по созданию условий для</w:t>
      </w:r>
      <w:proofErr w:type="gramEnd"/>
      <w:r w:rsidR="000C3C09" w:rsidRPr="00F4167C">
        <w:rPr>
          <w:sz w:val="28"/>
          <w:szCs w:val="26"/>
        </w:rPr>
        <w:t xml:space="preserve"> обеспечения жителей городских округов Архангельской области услугами торговли»</w:t>
      </w:r>
      <w:r w:rsidR="00DA4D18" w:rsidRPr="00F4167C">
        <w:rPr>
          <w:sz w:val="28"/>
          <w:szCs w:val="26"/>
        </w:rPr>
        <w:t xml:space="preserve"> (далее – </w:t>
      </w:r>
      <w:r w:rsidR="00B3309E">
        <w:rPr>
          <w:sz w:val="28"/>
          <w:szCs w:val="26"/>
        </w:rPr>
        <w:t>О</w:t>
      </w:r>
      <w:r w:rsidR="00DA4D18" w:rsidRPr="00F4167C">
        <w:rPr>
          <w:sz w:val="28"/>
          <w:szCs w:val="26"/>
        </w:rPr>
        <w:t>бластной закон)</w:t>
      </w:r>
      <w:r w:rsidR="007216FA" w:rsidRPr="00F4167C">
        <w:rPr>
          <w:sz w:val="28"/>
          <w:szCs w:val="26"/>
        </w:rPr>
        <w:t>.</w:t>
      </w:r>
    </w:p>
    <w:p w:rsidR="00023CE0" w:rsidRDefault="00023CE0" w:rsidP="00023CE0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Проектом </w:t>
      </w:r>
      <w:r w:rsidR="00F33DBB">
        <w:rPr>
          <w:sz w:val="28"/>
          <w:szCs w:val="26"/>
        </w:rPr>
        <w:t>р</w:t>
      </w:r>
      <w:r>
        <w:rPr>
          <w:sz w:val="28"/>
          <w:szCs w:val="26"/>
        </w:rPr>
        <w:t>ешения предлагается:</w:t>
      </w:r>
    </w:p>
    <w:p w:rsidR="00023CE0" w:rsidRDefault="00023CE0" w:rsidP="00E007C5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 увеличить норматив возмещения транспортных расходов по доставке товаров </w:t>
      </w:r>
      <w:r w:rsidR="001E052D">
        <w:rPr>
          <w:sz w:val="28"/>
          <w:szCs w:val="26"/>
        </w:rPr>
        <w:t>в пос. Соловецкий</w:t>
      </w:r>
      <w:r>
        <w:rPr>
          <w:sz w:val="28"/>
          <w:szCs w:val="26"/>
        </w:rPr>
        <w:t xml:space="preserve"> </w:t>
      </w:r>
      <w:r w:rsidR="00E007C5">
        <w:rPr>
          <w:sz w:val="28"/>
          <w:szCs w:val="26"/>
        </w:rPr>
        <w:t xml:space="preserve">с </w:t>
      </w:r>
      <w:r>
        <w:rPr>
          <w:sz w:val="28"/>
          <w:szCs w:val="26"/>
        </w:rPr>
        <w:t>20</w:t>
      </w:r>
      <w:r w:rsidR="009E1FD4">
        <w:rPr>
          <w:sz w:val="28"/>
          <w:szCs w:val="26"/>
        </w:rPr>
        <w:t>,0 тыс.</w:t>
      </w:r>
      <w:r w:rsidR="00E007C5">
        <w:rPr>
          <w:sz w:val="28"/>
          <w:szCs w:val="26"/>
        </w:rPr>
        <w:t xml:space="preserve"> рублей до 4</w:t>
      </w:r>
      <w:r w:rsidR="00D56591">
        <w:rPr>
          <w:sz w:val="28"/>
          <w:szCs w:val="26"/>
        </w:rPr>
        <w:t>2</w:t>
      </w:r>
      <w:r w:rsidR="009E1FD4">
        <w:rPr>
          <w:sz w:val="28"/>
          <w:szCs w:val="26"/>
        </w:rPr>
        <w:t>,0 тыс.</w:t>
      </w:r>
      <w:r>
        <w:rPr>
          <w:sz w:val="28"/>
          <w:szCs w:val="26"/>
        </w:rPr>
        <w:t xml:space="preserve"> рублей в связи </w:t>
      </w:r>
      <w:r w:rsidR="00F621E2">
        <w:rPr>
          <w:sz w:val="28"/>
          <w:szCs w:val="26"/>
        </w:rPr>
        <w:br/>
      </w:r>
      <w:r>
        <w:rPr>
          <w:sz w:val="28"/>
          <w:szCs w:val="26"/>
        </w:rPr>
        <w:t>со значительным ростом стоимости перевозок</w:t>
      </w:r>
      <w:r w:rsidR="00604F35">
        <w:rPr>
          <w:sz w:val="28"/>
          <w:szCs w:val="26"/>
        </w:rPr>
        <w:t xml:space="preserve"> </w:t>
      </w:r>
      <w:r w:rsidR="00604F35" w:rsidRPr="00604F35">
        <w:rPr>
          <w:sz w:val="28"/>
          <w:szCs w:val="26"/>
        </w:rPr>
        <w:t>а</w:t>
      </w:r>
      <w:r w:rsidR="00604F35">
        <w:rPr>
          <w:sz w:val="28"/>
          <w:szCs w:val="26"/>
        </w:rPr>
        <w:t>виа</w:t>
      </w:r>
      <w:r w:rsidR="00604F35" w:rsidRPr="00604F35">
        <w:rPr>
          <w:sz w:val="28"/>
          <w:szCs w:val="26"/>
        </w:rPr>
        <w:t>ционным и морским транспортом</w:t>
      </w:r>
      <w:r>
        <w:rPr>
          <w:sz w:val="28"/>
          <w:szCs w:val="26"/>
        </w:rPr>
        <w:t>;</w:t>
      </w:r>
    </w:p>
    <w:p w:rsidR="00023CE0" w:rsidRDefault="00023CE0" w:rsidP="00E007C5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распространить его действие на </w:t>
      </w:r>
      <w:r w:rsidR="00590349">
        <w:rPr>
          <w:sz w:val="28"/>
          <w:szCs w:val="26"/>
        </w:rPr>
        <w:t>прав</w:t>
      </w:r>
      <w:r w:rsidR="00550E07">
        <w:rPr>
          <w:sz w:val="28"/>
          <w:szCs w:val="26"/>
        </w:rPr>
        <w:t>о</w:t>
      </w:r>
      <w:r>
        <w:rPr>
          <w:sz w:val="28"/>
          <w:szCs w:val="26"/>
        </w:rPr>
        <w:t xml:space="preserve">отношения, возникшие </w:t>
      </w:r>
      <w:r w:rsidR="00E007C5">
        <w:rPr>
          <w:sz w:val="28"/>
          <w:szCs w:val="26"/>
        </w:rPr>
        <w:br/>
      </w:r>
      <w:r>
        <w:rPr>
          <w:sz w:val="28"/>
          <w:szCs w:val="26"/>
        </w:rPr>
        <w:t>с 1 января 2023 г.</w:t>
      </w:r>
    </w:p>
    <w:p w:rsidR="008228FC" w:rsidRDefault="008228FC" w:rsidP="00085D3C">
      <w:pPr>
        <w:ind w:firstLine="708"/>
        <w:jc w:val="both"/>
        <w:rPr>
          <w:sz w:val="28"/>
          <w:szCs w:val="26"/>
        </w:rPr>
      </w:pPr>
    </w:p>
    <w:p w:rsidR="00085D3C" w:rsidRDefault="00085D3C" w:rsidP="00085D3C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За последние годы в условиях санкционного давления и нестабильной экономической ситуации значительно возросла стоимость завоза грузов авиационным и морским транспортом на отдаленные территории Приморского района. Используемый в настоящее время предельный</w:t>
      </w:r>
      <w:r w:rsidRPr="00F4167C">
        <w:rPr>
          <w:sz w:val="28"/>
          <w:szCs w:val="26"/>
        </w:rPr>
        <w:t xml:space="preserve"> норматив возмещения транспортных расходов</w:t>
      </w:r>
      <w:r>
        <w:rPr>
          <w:sz w:val="28"/>
          <w:szCs w:val="26"/>
        </w:rPr>
        <w:t xml:space="preserve"> утвержден решением </w:t>
      </w:r>
      <w:r w:rsidRPr="00F4167C">
        <w:rPr>
          <w:sz w:val="28"/>
          <w:szCs w:val="26"/>
        </w:rPr>
        <w:t>Собрания депутатов муниципального образования «Приморский муниципальный район» от 1</w:t>
      </w:r>
      <w:r>
        <w:rPr>
          <w:sz w:val="28"/>
          <w:szCs w:val="26"/>
        </w:rPr>
        <w:t>8</w:t>
      </w:r>
      <w:r w:rsidRPr="00F4167C">
        <w:rPr>
          <w:sz w:val="28"/>
          <w:szCs w:val="26"/>
        </w:rPr>
        <w:t xml:space="preserve"> </w:t>
      </w:r>
      <w:r>
        <w:rPr>
          <w:sz w:val="28"/>
          <w:szCs w:val="26"/>
        </w:rPr>
        <w:t>апреля</w:t>
      </w:r>
      <w:r w:rsidRPr="00F4167C">
        <w:rPr>
          <w:sz w:val="28"/>
          <w:szCs w:val="26"/>
        </w:rPr>
        <w:t xml:space="preserve"> 201</w:t>
      </w:r>
      <w:r>
        <w:rPr>
          <w:sz w:val="28"/>
          <w:szCs w:val="26"/>
        </w:rPr>
        <w:t>9</w:t>
      </w:r>
      <w:r w:rsidRPr="00F4167C">
        <w:rPr>
          <w:sz w:val="28"/>
          <w:szCs w:val="26"/>
        </w:rPr>
        <w:t xml:space="preserve"> г</w:t>
      </w:r>
      <w:r>
        <w:rPr>
          <w:sz w:val="28"/>
          <w:szCs w:val="26"/>
        </w:rPr>
        <w:t>ода</w:t>
      </w:r>
      <w:r w:rsidRPr="00F4167C">
        <w:rPr>
          <w:sz w:val="28"/>
          <w:szCs w:val="26"/>
        </w:rPr>
        <w:t xml:space="preserve"> № </w:t>
      </w:r>
      <w:r>
        <w:rPr>
          <w:sz w:val="28"/>
          <w:szCs w:val="26"/>
        </w:rPr>
        <w:t>7</w:t>
      </w:r>
      <w:r w:rsidRPr="00F4167C">
        <w:rPr>
          <w:sz w:val="28"/>
          <w:szCs w:val="26"/>
        </w:rPr>
        <w:t>6</w:t>
      </w:r>
      <w:r>
        <w:rPr>
          <w:sz w:val="28"/>
          <w:szCs w:val="26"/>
        </w:rPr>
        <w:t>.</w:t>
      </w:r>
      <w:r w:rsidRPr="00F4167C">
        <w:rPr>
          <w:sz w:val="28"/>
          <w:szCs w:val="26"/>
        </w:rPr>
        <w:t xml:space="preserve"> </w:t>
      </w:r>
    </w:p>
    <w:p w:rsidR="00E71D8E" w:rsidRPr="00F4167C" w:rsidRDefault="00604F35" w:rsidP="00E71D8E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 соответствии с</w:t>
      </w:r>
      <w:r w:rsidR="00085D3C">
        <w:rPr>
          <w:sz w:val="28"/>
          <w:szCs w:val="26"/>
        </w:rPr>
        <w:t xml:space="preserve"> подпунктом 4 статьи 2 </w:t>
      </w:r>
      <w:r w:rsidR="00E71D8E">
        <w:rPr>
          <w:sz w:val="28"/>
          <w:szCs w:val="26"/>
        </w:rPr>
        <w:t>О</w:t>
      </w:r>
      <w:r w:rsidR="00E71D8E" w:rsidRPr="00F4167C">
        <w:rPr>
          <w:sz w:val="28"/>
          <w:szCs w:val="26"/>
        </w:rPr>
        <w:t>бластн</w:t>
      </w:r>
      <w:r w:rsidR="00085D3C">
        <w:rPr>
          <w:sz w:val="28"/>
          <w:szCs w:val="26"/>
        </w:rPr>
        <w:t>ого</w:t>
      </w:r>
      <w:r w:rsidR="00E71D8E" w:rsidRPr="00F4167C">
        <w:rPr>
          <w:sz w:val="28"/>
          <w:szCs w:val="26"/>
        </w:rPr>
        <w:t xml:space="preserve"> закон</w:t>
      </w:r>
      <w:r w:rsidR="00085D3C">
        <w:rPr>
          <w:sz w:val="28"/>
          <w:szCs w:val="26"/>
        </w:rPr>
        <w:t>а</w:t>
      </w:r>
      <w:r w:rsidR="00E71D8E" w:rsidRPr="00F4167C">
        <w:rPr>
          <w:sz w:val="28"/>
          <w:szCs w:val="26"/>
        </w:rPr>
        <w:t xml:space="preserve"> </w:t>
      </w:r>
      <w:r w:rsidR="00E71D8E">
        <w:rPr>
          <w:sz w:val="28"/>
          <w:szCs w:val="26"/>
        </w:rPr>
        <w:t>возмещение</w:t>
      </w:r>
      <w:r w:rsidR="00E71D8E" w:rsidRPr="00F4167C">
        <w:rPr>
          <w:sz w:val="28"/>
          <w:szCs w:val="26"/>
        </w:rPr>
        <w:t xml:space="preserve"> транспортных расходов при оплате услуг по перевозке товаров авиационным</w:t>
      </w:r>
      <w:r w:rsidR="00E71D8E">
        <w:rPr>
          <w:sz w:val="28"/>
          <w:szCs w:val="26"/>
        </w:rPr>
        <w:t xml:space="preserve"> и морским</w:t>
      </w:r>
      <w:r w:rsidR="00E71D8E" w:rsidRPr="00F4167C">
        <w:rPr>
          <w:sz w:val="28"/>
          <w:szCs w:val="26"/>
        </w:rPr>
        <w:t xml:space="preserve"> т</w:t>
      </w:r>
      <w:r w:rsidR="00E71D8E">
        <w:rPr>
          <w:sz w:val="28"/>
          <w:szCs w:val="26"/>
        </w:rPr>
        <w:t>ранспортом</w:t>
      </w:r>
      <w:r>
        <w:rPr>
          <w:sz w:val="28"/>
          <w:szCs w:val="26"/>
        </w:rPr>
        <w:t xml:space="preserve"> предусмотрено</w:t>
      </w:r>
      <w:r w:rsidR="00E71D8E">
        <w:rPr>
          <w:sz w:val="28"/>
          <w:szCs w:val="26"/>
        </w:rPr>
        <w:t xml:space="preserve"> только в отношении муниципального образования</w:t>
      </w:r>
      <w:r w:rsidR="00E71D8E" w:rsidRPr="00F4167C">
        <w:rPr>
          <w:sz w:val="28"/>
          <w:szCs w:val="26"/>
        </w:rPr>
        <w:t xml:space="preserve"> «Сельское поселение Соловецкое».</w:t>
      </w:r>
      <w:r w:rsidRPr="00604F35">
        <w:rPr>
          <w:sz w:val="28"/>
          <w:szCs w:val="26"/>
        </w:rPr>
        <w:t xml:space="preserve"> </w:t>
      </w:r>
      <w:r w:rsidRPr="00F4167C">
        <w:rPr>
          <w:sz w:val="28"/>
          <w:szCs w:val="26"/>
        </w:rPr>
        <w:t>Особ</w:t>
      </w:r>
      <w:r>
        <w:rPr>
          <w:sz w:val="28"/>
          <w:szCs w:val="26"/>
        </w:rPr>
        <w:t>ое</w:t>
      </w:r>
      <w:r w:rsidRPr="00F4167C">
        <w:rPr>
          <w:sz w:val="28"/>
          <w:szCs w:val="26"/>
        </w:rPr>
        <w:t xml:space="preserve"> </w:t>
      </w:r>
      <w:r>
        <w:rPr>
          <w:sz w:val="28"/>
          <w:szCs w:val="26"/>
        </w:rPr>
        <w:t>территориальное расположение Соловецких островов</w:t>
      </w:r>
      <w:r>
        <w:rPr>
          <w:sz w:val="28"/>
          <w:szCs w:val="28"/>
        </w:rPr>
        <w:t xml:space="preserve"> </w:t>
      </w:r>
      <w:r w:rsidRPr="00F4167C">
        <w:rPr>
          <w:sz w:val="28"/>
          <w:szCs w:val="26"/>
        </w:rPr>
        <w:t>исключа</w:t>
      </w:r>
      <w:r>
        <w:rPr>
          <w:sz w:val="28"/>
          <w:szCs w:val="26"/>
        </w:rPr>
        <w:t>е</w:t>
      </w:r>
      <w:r w:rsidRPr="00F4167C">
        <w:rPr>
          <w:sz w:val="28"/>
          <w:szCs w:val="26"/>
        </w:rPr>
        <w:t>т использование</w:t>
      </w:r>
      <w:r>
        <w:rPr>
          <w:sz w:val="28"/>
          <w:szCs w:val="26"/>
        </w:rPr>
        <w:t xml:space="preserve"> </w:t>
      </w:r>
      <w:r w:rsidRPr="00F4167C">
        <w:rPr>
          <w:sz w:val="28"/>
          <w:szCs w:val="26"/>
        </w:rPr>
        <w:t xml:space="preserve">в зимний период </w:t>
      </w:r>
      <w:r>
        <w:rPr>
          <w:sz w:val="28"/>
          <w:szCs w:val="26"/>
        </w:rPr>
        <w:t>для завоза грузов</w:t>
      </w:r>
      <w:r w:rsidRPr="00F4167C">
        <w:rPr>
          <w:sz w:val="28"/>
          <w:szCs w:val="26"/>
        </w:rPr>
        <w:t xml:space="preserve"> любых видов транспорта, </w:t>
      </w:r>
      <w:r w:rsidRPr="00F4167C">
        <w:rPr>
          <w:sz w:val="28"/>
          <w:szCs w:val="26"/>
        </w:rPr>
        <w:lastRenderedPageBreak/>
        <w:t>кроме авиационного</w:t>
      </w:r>
      <w:r>
        <w:rPr>
          <w:sz w:val="28"/>
          <w:szCs w:val="26"/>
        </w:rPr>
        <w:t>, в период навигации появляется возможность использовать также морской транспорт.</w:t>
      </w:r>
      <w:r w:rsidR="00085D3C">
        <w:rPr>
          <w:sz w:val="28"/>
          <w:szCs w:val="26"/>
        </w:rPr>
        <w:t xml:space="preserve"> </w:t>
      </w:r>
      <w:r w:rsidR="00085D3C">
        <w:rPr>
          <w:sz w:val="29"/>
          <w:szCs w:val="29"/>
        </w:rPr>
        <w:t xml:space="preserve">Учитывая это, Проектом решения предлагается пересмотреть норматив </w:t>
      </w:r>
      <w:r w:rsidR="00085D3C">
        <w:rPr>
          <w:sz w:val="28"/>
          <w:szCs w:val="26"/>
        </w:rPr>
        <w:t>возмещения транспортных расходов по доставке товаров в пос. Соловецкий.</w:t>
      </w:r>
    </w:p>
    <w:p w:rsidR="00D44B88" w:rsidRPr="00546D45" w:rsidRDefault="00D44B88" w:rsidP="00F233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D45">
        <w:rPr>
          <w:sz w:val="28"/>
          <w:szCs w:val="28"/>
        </w:rPr>
        <w:t xml:space="preserve">Грузы в зимний период </w:t>
      </w:r>
      <w:r w:rsidR="00085D3C">
        <w:rPr>
          <w:sz w:val="28"/>
          <w:szCs w:val="28"/>
        </w:rPr>
        <w:t xml:space="preserve">в пос. Соловецкий </w:t>
      </w:r>
      <w:r w:rsidRPr="00546D45">
        <w:rPr>
          <w:sz w:val="28"/>
          <w:szCs w:val="28"/>
        </w:rPr>
        <w:t xml:space="preserve">завозятся самолетом Л-410 (транспортный), стоимость рейса которого </w:t>
      </w:r>
      <w:r w:rsidR="00546D45" w:rsidRPr="00546D45">
        <w:rPr>
          <w:sz w:val="28"/>
          <w:szCs w:val="28"/>
        </w:rPr>
        <w:t>в 2023 г</w:t>
      </w:r>
      <w:r w:rsidR="00085D3C">
        <w:rPr>
          <w:sz w:val="28"/>
          <w:szCs w:val="28"/>
        </w:rPr>
        <w:t>оду</w:t>
      </w:r>
      <w:r w:rsidR="00546D45" w:rsidRPr="00546D45">
        <w:rPr>
          <w:sz w:val="28"/>
          <w:szCs w:val="28"/>
        </w:rPr>
        <w:t xml:space="preserve"> выросла </w:t>
      </w:r>
      <w:r w:rsidRPr="00546D45">
        <w:rPr>
          <w:sz w:val="28"/>
          <w:szCs w:val="28"/>
        </w:rPr>
        <w:t>по отношению к 2020 г</w:t>
      </w:r>
      <w:r w:rsidR="00085D3C">
        <w:rPr>
          <w:sz w:val="28"/>
          <w:szCs w:val="28"/>
        </w:rPr>
        <w:t xml:space="preserve">оду </w:t>
      </w:r>
      <w:r w:rsidRPr="00546D45">
        <w:rPr>
          <w:sz w:val="28"/>
          <w:szCs w:val="28"/>
        </w:rPr>
        <w:t>почти в 2 раза:</w:t>
      </w:r>
    </w:p>
    <w:p w:rsidR="00D44B88" w:rsidRPr="00355479" w:rsidRDefault="00D44B88" w:rsidP="00D44B88">
      <w:pPr>
        <w:autoSpaceDE w:val="0"/>
        <w:autoSpaceDN w:val="0"/>
        <w:adjustRightInd w:val="0"/>
        <w:ind w:firstLine="540"/>
        <w:jc w:val="both"/>
      </w:pPr>
    </w:p>
    <w:tbl>
      <w:tblPr>
        <w:tblW w:w="5534" w:type="dxa"/>
        <w:jc w:val="center"/>
        <w:tblLook w:val="04A0" w:firstRow="1" w:lastRow="0" w:firstColumn="1" w:lastColumn="0" w:noHBand="0" w:noVBand="1"/>
      </w:tblPr>
      <w:tblGrid>
        <w:gridCol w:w="2760"/>
        <w:gridCol w:w="2774"/>
      </w:tblGrid>
      <w:tr w:rsidR="00D44B88" w:rsidRPr="00C36B04" w:rsidTr="00FE0A6C">
        <w:trPr>
          <w:trHeight w:val="465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C03DBC">
            <w:pPr>
              <w:jc w:val="center"/>
              <w:rPr>
                <w:color w:val="000000"/>
                <w:sz w:val="22"/>
                <w:szCs w:val="22"/>
              </w:rPr>
            </w:pPr>
            <w:r w:rsidRPr="00C36B04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C03DBC">
            <w:pPr>
              <w:jc w:val="center"/>
              <w:rPr>
                <w:color w:val="000000"/>
                <w:sz w:val="22"/>
                <w:szCs w:val="22"/>
              </w:rPr>
            </w:pPr>
            <w:r w:rsidRPr="00C36B04">
              <w:rPr>
                <w:color w:val="000000"/>
                <w:sz w:val="22"/>
                <w:szCs w:val="22"/>
              </w:rPr>
              <w:t>Стоимость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085D3C">
              <w:rPr>
                <w:color w:val="000000"/>
                <w:sz w:val="22"/>
                <w:szCs w:val="22"/>
              </w:rPr>
              <w:t xml:space="preserve">транспортного </w:t>
            </w:r>
            <w:r>
              <w:rPr>
                <w:color w:val="000000"/>
                <w:sz w:val="22"/>
                <w:szCs w:val="22"/>
              </w:rPr>
              <w:t>авиарейса</w:t>
            </w:r>
            <w:r w:rsidRPr="00C36B04">
              <w:rPr>
                <w:color w:val="000000"/>
                <w:sz w:val="22"/>
                <w:szCs w:val="22"/>
              </w:rPr>
              <w:t>, руб.</w:t>
            </w:r>
          </w:p>
        </w:tc>
      </w:tr>
      <w:tr w:rsidR="00D44B88" w:rsidRPr="00C36B04" w:rsidTr="00FE0A6C">
        <w:trPr>
          <w:trHeight w:val="315"/>
          <w:jc w:val="center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B88" w:rsidRPr="00C36B04" w:rsidRDefault="00D44B88" w:rsidP="00C03DBC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464128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140 000</w:t>
            </w:r>
          </w:p>
        </w:tc>
      </w:tr>
      <w:tr w:rsidR="00D44B88" w:rsidRPr="00C36B04" w:rsidTr="00FE0A6C">
        <w:trPr>
          <w:trHeight w:val="315"/>
          <w:jc w:val="center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B88" w:rsidRPr="00C36B04" w:rsidRDefault="00D44B88" w:rsidP="00C03DBC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464128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170 000</w:t>
            </w:r>
          </w:p>
        </w:tc>
      </w:tr>
      <w:tr w:rsidR="00D44B88" w:rsidRPr="00C36B04" w:rsidTr="00FE0A6C">
        <w:trPr>
          <w:trHeight w:val="315"/>
          <w:jc w:val="center"/>
        </w:trPr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B88" w:rsidRPr="00C36B04" w:rsidRDefault="00D44B88" w:rsidP="00C03DBC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464128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190 000</w:t>
            </w:r>
          </w:p>
        </w:tc>
      </w:tr>
      <w:tr w:rsidR="00D44B88" w:rsidRPr="00C36B04" w:rsidTr="00FE0A6C">
        <w:trPr>
          <w:trHeight w:val="315"/>
          <w:jc w:val="center"/>
        </w:trPr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88" w:rsidRPr="00C36B04" w:rsidRDefault="00D44B88" w:rsidP="00C03D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464128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230 386</w:t>
            </w:r>
          </w:p>
        </w:tc>
      </w:tr>
      <w:tr w:rsidR="00D44B88" w:rsidRPr="00C36B04" w:rsidTr="00FE0A6C">
        <w:trPr>
          <w:trHeight w:val="384"/>
          <w:jc w:val="center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B88" w:rsidRPr="00C36B04" w:rsidRDefault="00D44B88" w:rsidP="00C03DBC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88" w:rsidRPr="00C36B04" w:rsidRDefault="00D44B88" w:rsidP="00464128">
            <w:pPr>
              <w:jc w:val="center"/>
              <w:rPr>
                <w:color w:val="000000"/>
                <w:sz w:val="24"/>
                <w:szCs w:val="24"/>
              </w:rPr>
            </w:pPr>
            <w:r w:rsidRPr="00C36B04">
              <w:rPr>
                <w:color w:val="000000"/>
                <w:sz w:val="24"/>
                <w:szCs w:val="24"/>
              </w:rPr>
              <w:t>276 166</w:t>
            </w:r>
          </w:p>
        </w:tc>
      </w:tr>
    </w:tbl>
    <w:p w:rsidR="00D44B88" w:rsidRPr="00355479" w:rsidRDefault="00D44B88" w:rsidP="00D44B88">
      <w:pPr>
        <w:autoSpaceDE w:val="0"/>
        <w:autoSpaceDN w:val="0"/>
        <w:adjustRightInd w:val="0"/>
        <w:jc w:val="both"/>
      </w:pPr>
    </w:p>
    <w:p w:rsidR="00B9644F" w:rsidRDefault="00B9644F" w:rsidP="00D44B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период навигации грузы доставляются </w:t>
      </w:r>
      <w:r w:rsidR="00F2336A">
        <w:rPr>
          <w:sz w:val="28"/>
          <w:szCs w:val="28"/>
        </w:rPr>
        <w:t xml:space="preserve">в основном </w:t>
      </w:r>
      <w:r>
        <w:rPr>
          <w:sz w:val="28"/>
          <w:szCs w:val="28"/>
        </w:rPr>
        <w:t xml:space="preserve">морским транспортом, стоимость перевозки </w:t>
      </w:r>
      <w:r w:rsidR="00E007C5">
        <w:rPr>
          <w:sz w:val="28"/>
          <w:szCs w:val="28"/>
        </w:rPr>
        <w:t>которым</w:t>
      </w:r>
      <w:r w:rsidR="00F2336A">
        <w:rPr>
          <w:sz w:val="28"/>
          <w:szCs w:val="28"/>
        </w:rPr>
        <w:t xml:space="preserve"> также</w:t>
      </w:r>
      <w:r w:rsidR="00E007C5">
        <w:rPr>
          <w:sz w:val="28"/>
          <w:szCs w:val="28"/>
        </w:rPr>
        <w:t xml:space="preserve"> </w:t>
      </w:r>
      <w:r>
        <w:rPr>
          <w:sz w:val="28"/>
          <w:szCs w:val="28"/>
        </w:rPr>
        <w:t>значительно возросла.</w:t>
      </w:r>
    </w:p>
    <w:tbl>
      <w:tblPr>
        <w:tblW w:w="8762" w:type="dxa"/>
        <w:jc w:val="center"/>
        <w:tblLook w:val="04A0" w:firstRow="1" w:lastRow="0" w:firstColumn="1" w:lastColumn="0" w:noHBand="0" w:noVBand="1"/>
      </w:tblPr>
      <w:tblGrid>
        <w:gridCol w:w="2593"/>
        <w:gridCol w:w="3047"/>
        <w:gridCol w:w="3122"/>
      </w:tblGrid>
      <w:tr w:rsidR="009339C8" w:rsidRPr="005416A0" w:rsidTr="00085D3C">
        <w:trPr>
          <w:trHeight w:val="315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9C8" w:rsidRPr="00355479" w:rsidRDefault="009339C8" w:rsidP="005416A0">
            <w:pPr>
              <w:rPr>
                <w:color w:val="000000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9C8" w:rsidRPr="005416A0" w:rsidRDefault="009339C8" w:rsidP="005416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339C8" w:rsidRPr="005416A0" w:rsidRDefault="009339C8" w:rsidP="005416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339C8" w:rsidRPr="005416A0" w:rsidTr="00085D3C">
        <w:trPr>
          <w:trHeight w:val="900"/>
          <w:jc w:val="center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2"/>
                <w:szCs w:val="22"/>
              </w:rPr>
            </w:pPr>
            <w:r w:rsidRPr="005416A0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2"/>
                <w:szCs w:val="22"/>
              </w:rPr>
            </w:pPr>
            <w:r w:rsidRPr="005416A0">
              <w:rPr>
                <w:color w:val="000000"/>
                <w:sz w:val="22"/>
                <w:szCs w:val="22"/>
              </w:rPr>
              <w:t>Средн</w:t>
            </w:r>
            <w:r>
              <w:rPr>
                <w:color w:val="000000"/>
                <w:sz w:val="22"/>
                <w:szCs w:val="22"/>
              </w:rPr>
              <w:t xml:space="preserve">ее </w:t>
            </w:r>
            <w:r w:rsidR="00F1306A">
              <w:rPr>
                <w:color w:val="000000"/>
                <w:sz w:val="22"/>
                <w:szCs w:val="22"/>
              </w:rPr>
              <w:t xml:space="preserve">значение </w:t>
            </w:r>
            <w:r w:rsidR="00F1306A" w:rsidRPr="005416A0">
              <w:rPr>
                <w:color w:val="000000"/>
                <w:sz w:val="22"/>
                <w:szCs w:val="22"/>
              </w:rPr>
              <w:t>стоимости</w:t>
            </w:r>
            <w:r w:rsidR="00FE0A6C">
              <w:rPr>
                <w:color w:val="000000"/>
                <w:sz w:val="22"/>
                <w:szCs w:val="22"/>
              </w:rPr>
              <w:t xml:space="preserve"> перевозки</w:t>
            </w:r>
            <w:r>
              <w:rPr>
                <w:color w:val="000000"/>
                <w:sz w:val="22"/>
                <w:szCs w:val="22"/>
              </w:rPr>
              <w:t xml:space="preserve"> на </w:t>
            </w:r>
            <w:r w:rsidR="00F1306A">
              <w:rPr>
                <w:color w:val="000000"/>
                <w:sz w:val="22"/>
                <w:szCs w:val="22"/>
              </w:rPr>
              <w:t>авиатранспорте</w:t>
            </w:r>
            <w:r w:rsidRPr="005416A0">
              <w:rPr>
                <w:color w:val="000000"/>
                <w:sz w:val="22"/>
                <w:szCs w:val="22"/>
              </w:rPr>
              <w:t>, руб.</w:t>
            </w:r>
            <w:r>
              <w:rPr>
                <w:color w:val="000000"/>
                <w:sz w:val="22"/>
                <w:szCs w:val="22"/>
              </w:rPr>
              <w:t>/кг.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2"/>
                <w:szCs w:val="22"/>
              </w:rPr>
            </w:pPr>
            <w:r w:rsidRPr="005416A0">
              <w:rPr>
                <w:color w:val="000000"/>
                <w:sz w:val="22"/>
                <w:szCs w:val="22"/>
              </w:rPr>
              <w:t>Средн</w:t>
            </w:r>
            <w:r>
              <w:rPr>
                <w:color w:val="000000"/>
                <w:sz w:val="22"/>
                <w:szCs w:val="22"/>
              </w:rPr>
              <w:t xml:space="preserve">ее </w:t>
            </w:r>
            <w:r w:rsidR="00F1306A">
              <w:rPr>
                <w:color w:val="000000"/>
                <w:sz w:val="22"/>
                <w:szCs w:val="22"/>
              </w:rPr>
              <w:t xml:space="preserve">значение </w:t>
            </w:r>
            <w:r w:rsidR="00F1306A" w:rsidRPr="005416A0">
              <w:rPr>
                <w:color w:val="000000"/>
                <w:sz w:val="22"/>
                <w:szCs w:val="22"/>
              </w:rPr>
              <w:t>стоимости</w:t>
            </w:r>
            <w:r w:rsidR="00F1306A">
              <w:rPr>
                <w:color w:val="000000"/>
                <w:sz w:val="22"/>
                <w:szCs w:val="22"/>
              </w:rPr>
              <w:t xml:space="preserve"> перевозки</w:t>
            </w:r>
            <w:r>
              <w:rPr>
                <w:color w:val="000000"/>
                <w:sz w:val="22"/>
                <w:szCs w:val="22"/>
              </w:rPr>
              <w:t xml:space="preserve"> на морско</w:t>
            </w:r>
            <w:r w:rsidR="00F1306A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 xml:space="preserve"> транспорт</w:t>
            </w:r>
            <w:r w:rsidR="00F1306A">
              <w:rPr>
                <w:color w:val="000000"/>
                <w:sz w:val="22"/>
                <w:szCs w:val="22"/>
              </w:rPr>
              <w:t>е</w:t>
            </w:r>
            <w:r w:rsidRPr="005416A0">
              <w:rPr>
                <w:color w:val="000000"/>
                <w:sz w:val="22"/>
                <w:szCs w:val="22"/>
              </w:rPr>
              <w:t>, руб.</w:t>
            </w:r>
            <w:r>
              <w:rPr>
                <w:color w:val="000000"/>
                <w:sz w:val="22"/>
                <w:szCs w:val="22"/>
              </w:rPr>
              <w:t>/кг.</w:t>
            </w:r>
          </w:p>
        </w:tc>
      </w:tr>
      <w:tr w:rsidR="009339C8" w:rsidRPr="005416A0" w:rsidTr="00085D3C">
        <w:trPr>
          <w:trHeight w:val="315"/>
          <w:jc w:val="center"/>
        </w:trPr>
        <w:tc>
          <w:tcPr>
            <w:tcW w:w="2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A27C42">
            <w:pPr>
              <w:jc w:val="right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10</w:t>
            </w:r>
            <w:r w:rsidR="00A27C42">
              <w:rPr>
                <w:color w:val="000000"/>
                <w:sz w:val="24"/>
                <w:szCs w:val="24"/>
              </w:rPr>
              <w:t>1</w:t>
            </w:r>
            <w:r w:rsidRPr="005416A0">
              <w:rPr>
                <w:color w:val="000000"/>
                <w:sz w:val="24"/>
                <w:szCs w:val="24"/>
              </w:rPr>
              <w:t>,</w:t>
            </w:r>
            <w:r w:rsidR="00A27C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F508FE" w:rsidP="00F50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9339C8" w:rsidRPr="005416A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78</w:t>
            </w:r>
          </w:p>
        </w:tc>
      </w:tr>
      <w:tr w:rsidR="009339C8" w:rsidRPr="005416A0" w:rsidTr="00085D3C">
        <w:trPr>
          <w:trHeight w:val="315"/>
          <w:jc w:val="center"/>
        </w:trPr>
        <w:tc>
          <w:tcPr>
            <w:tcW w:w="2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C44769">
            <w:pPr>
              <w:jc w:val="right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12</w:t>
            </w:r>
            <w:r w:rsidR="00C44769">
              <w:rPr>
                <w:color w:val="000000"/>
                <w:sz w:val="24"/>
                <w:szCs w:val="24"/>
              </w:rPr>
              <w:t>9</w:t>
            </w:r>
            <w:r w:rsidRPr="005416A0">
              <w:rPr>
                <w:color w:val="000000"/>
                <w:sz w:val="24"/>
                <w:szCs w:val="24"/>
              </w:rPr>
              <w:t>,</w:t>
            </w:r>
            <w:r w:rsidR="00C44769">
              <w:rPr>
                <w:color w:val="000000"/>
                <w:sz w:val="24"/>
                <w:szCs w:val="24"/>
              </w:rPr>
              <w:t>8</w:t>
            </w:r>
            <w:r w:rsidRPr="005416A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210611">
            <w:pPr>
              <w:jc w:val="right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6,4</w:t>
            </w:r>
            <w:r w:rsidR="00210611">
              <w:rPr>
                <w:color w:val="000000"/>
                <w:sz w:val="24"/>
                <w:szCs w:val="24"/>
              </w:rPr>
              <w:t>5</w:t>
            </w:r>
          </w:p>
        </w:tc>
      </w:tr>
      <w:tr w:rsidR="009339C8" w:rsidRPr="005416A0" w:rsidTr="00085D3C">
        <w:trPr>
          <w:trHeight w:val="315"/>
          <w:jc w:val="center"/>
        </w:trPr>
        <w:tc>
          <w:tcPr>
            <w:tcW w:w="2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EB4513" w:rsidP="00547E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</w:t>
            </w:r>
            <w:r w:rsidR="009339C8" w:rsidRPr="005416A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</w:t>
            </w:r>
            <w:r w:rsidR="00547E6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right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7,40</w:t>
            </w:r>
          </w:p>
        </w:tc>
      </w:tr>
      <w:tr w:rsidR="009339C8" w:rsidRPr="005416A0" w:rsidTr="00085D3C">
        <w:trPr>
          <w:trHeight w:val="315"/>
          <w:jc w:val="center"/>
        </w:trPr>
        <w:tc>
          <w:tcPr>
            <w:tcW w:w="2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center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EB4513">
            <w:pPr>
              <w:jc w:val="right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207,</w:t>
            </w:r>
            <w:r w:rsidR="00EB4513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9C8" w:rsidRPr="005416A0" w:rsidRDefault="009339C8" w:rsidP="005416A0">
            <w:pPr>
              <w:jc w:val="right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12,33</w:t>
            </w:r>
          </w:p>
        </w:tc>
      </w:tr>
      <w:tr w:rsidR="009339C8" w:rsidRPr="009339C8" w:rsidTr="00085D3C">
        <w:trPr>
          <w:trHeight w:val="315"/>
          <w:jc w:val="center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9C8" w:rsidRPr="005416A0" w:rsidRDefault="00F1306A" w:rsidP="00541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Отклонение</w:t>
            </w:r>
            <w:r w:rsidR="009339C8" w:rsidRPr="005416A0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9C8" w:rsidRPr="009339C8" w:rsidRDefault="009339C8" w:rsidP="00EB45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339C8">
              <w:rPr>
                <w:b/>
                <w:color w:val="000000"/>
                <w:sz w:val="24"/>
                <w:szCs w:val="24"/>
              </w:rPr>
              <w:t>205,</w:t>
            </w:r>
            <w:r w:rsidR="00EB4513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9C8" w:rsidRPr="009339C8" w:rsidRDefault="009339C8" w:rsidP="00FD6EC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9339C8">
              <w:rPr>
                <w:b/>
                <w:color w:val="000000"/>
                <w:sz w:val="24"/>
                <w:szCs w:val="24"/>
              </w:rPr>
              <w:t>2</w:t>
            </w:r>
            <w:r w:rsidR="00FD6ECD">
              <w:rPr>
                <w:b/>
                <w:color w:val="000000"/>
                <w:sz w:val="24"/>
                <w:szCs w:val="24"/>
              </w:rPr>
              <w:t>13</w:t>
            </w:r>
            <w:r w:rsidRPr="009339C8">
              <w:rPr>
                <w:b/>
                <w:color w:val="000000"/>
                <w:sz w:val="24"/>
                <w:szCs w:val="24"/>
              </w:rPr>
              <w:t>,</w:t>
            </w:r>
            <w:r w:rsidR="00FD6ECD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5416A0" w:rsidRDefault="005416A0" w:rsidP="00D44B88">
      <w:pPr>
        <w:autoSpaceDE w:val="0"/>
        <w:autoSpaceDN w:val="0"/>
        <w:adjustRightInd w:val="0"/>
        <w:jc w:val="both"/>
      </w:pPr>
    </w:p>
    <w:p w:rsidR="00536276" w:rsidRDefault="00720160" w:rsidP="00536276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  <w:r w:rsidRPr="00F4167C">
        <w:rPr>
          <w:sz w:val="28"/>
          <w:szCs w:val="26"/>
        </w:rPr>
        <w:t xml:space="preserve">Транспортные расходы </w:t>
      </w:r>
      <w:r>
        <w:rPr>
          <w:sz w:val="28"/>
          <w:szCs w:val="26"/>
        </w:rPr>
        <w:t>хозяйствующих субъектов</w:t>
      </w:r>
      <w:r w:rsidRPr="00F4167C">
        <w:rPr>
          <w:sz w:val="28"/>
          <w:szCs w:val="26"/>
        </w:rPr>
        <w:t xml:space="preserve"> существенно увеличивают стоимость товаров в </w:t>
      </w:r>
      <w:r>
        <w:rPr>
          <w:sz w:val="28"/>
          <w:szCs w:val="26"/>
        </w:rPr>
        <w:t>торговых объектах</w:t>
      </w:r>
      <w:r w:rsidRPr="00F4167C">
        <w:rPr>
          <w:sz w:val="28"/>
          <w:szCs w:val="26"/>
        </w:rPr>
        <w:t xml:space="preserve">, расположенных </w:t>
      </w:r>
      <w:r w:rsidR="00F621E2">
        <w:rPr>
          <w:sz w:val="28"/>
          <w:szCs w:val="26"/>
        </w:rPr>
        <w:br/>
      </w:r>
      <w:r w:rsidRPr="00F4167C">
        <w:rPr>
          <w:sz w:val="28"/>
          <w:szCs w:val="26"/>
        </w:rPr>
        <w:t xml:space="preserve">на территории </w:t>
      </w:r>
      <w:r>
        <w:rPr>
          <w:sz w:val="28"/>
          <w:szCs w:val="26"/>
        </w:rPr>
        <w:t xml:space="preserve">Соловецкого </w:t>
      </w:r>
      <w:r w:rsidRPr="00F4167C">
        <w:rPr>
          <w:sz w:val="28"/>
          <w:szCs w:val="26"/>
        </w:rPr>
        <w:t xml:space="preserve">архипелага. </w:t>
      </w:r>
      <w:r w:rsidR="00D86996">
        <w:rPr>
          <w:sz w:val="28"/>
          <w:szCs w:val="26"/>
        </w:rPr>
        <w:t>П</w:t>
      </w:r>
      <w:r w:rsidR="00536276" w:rsidRPr="00536276">
        <w:rPr>
          <w:sz w:val="28"/>
          <w:szCs w:val="26"/>
        </w:rPr>
        <w:t xml:space="preserve">о результатам мониторинга цен </w:t>
      </w:r>
      <w:r w:rsidR="00F621E2">
        <w:rPr>
          <w:sz w:val="28"/>
          <w:szCs w:val="26"/>
        </w:rPr>
        <w:br/>
      </w:r>
      <w:r w:rsidR="00536276" w:rsidRPr="00536276">
        <w:rPr>
          <w:sz w:val="28"/>
          <w:szCs w:val="26"/>
        </w:rPr>
        <w:t xml:space="preserve">на социально-значимые продовольственные товары в торговых объектах, расположенных на территории поселка Соловецкий, </w:t>
      </w:r>
      <w:r w:rsidR="00536276" w:rsidRPr="00BF7749">
        <w:rPr>
          <w:sz w:val="28"/>
          <w:szCs w:val="26"/>
        </w:rPr>
        <w:t xml:space="preserve">цены на продукты питания первой необходимости </w:t>
      </w:r>
      <w:r w:rsidR="00E007C5">
        <w:rPr>
          <w:sz w:val="28"/>
          <w:szCs w:val="26"/>
        </w:rPr>
        <w:t>значительно</w:t>
      </w:r>
      <w:r w:rsidR="00536276" w:rsidRPr="00BF7749">
        <w:rPr>
          <w:sz w:val="28"/>
          <w:szCs w:val="26"/>
        </w:rPr>
        <w:t xml:space="preserve"> превышают </w:t>
      </w:r>
      <w:r w:rsidR="00E007C5">
        <w:rPr>
          <w:sz w:val="28"/>
          <w:szCs w:val="26"/>
        </w:rPr>
        <w:t xml:space="preserve">средний </w:t>
      </w:r>
      <w:r w:rsidR="00536276" w:rsidRPr="00BF7749">
        <w:rPr>
          <w:sz w:val="28"/>
          <w:szCs w:val="26"/>
        </w:rPr>
        <w:t>уровень цен на материковой части Приморского района:</w:t>
      </w:r>
    </w:p>
    <w:p w:rsidR="0022279B" w:rsidRDefault="0022279B" w:rsidP="00536276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</w:p>
    <w:tbl>
      <w:tblPr>
        <w:tblStyle w:val="a5"/>
        <w:tblW w:w="9466" w:type="dxa"/>
        <w:tblInd w:w="108" w:type="dxa"/>
        <w:tblLook w:val="04A0" w:firstRow="1" w:lastRow="0" w:firstColumn="1" w:lastColumn="0" w:noHBand="0" w:noVBand="1"/>
      </w:tblPr>
      <w:tblGrid>
        <w:gridCol w:w="2508"/>
        <w:gridCol w:w="2788"/>
        <w:gridCol w:w="2576"/>
        <w:gridCol w:w="1594"/>
      </w:tblGrid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0D49">
              <w:rPr>
                <w:sz w:val="22"/>
                <w:szCs w:val="22"/>
              </w:rPr>
              <w:t>Товарные позиции</w:t>
            </w:r>
          </w:p>
        </w:tc>
        <w:tc>
          <w:tcPr>
            <w:tcW w:w="278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50D49">
              <w:rPr>
                <w:sz w:val="22"/>
                <w:szCs w:val="22"/>
              </w:rPr>
              <w:t>Средняя цена в магазинах материковой части, руб.</w:t>
            </w:r>
          </w:p>
        </w:tc>
        <w:tc>
          <w:tcPr>
            <w:tcW w:w="2576" w:type="dxa"/>
          </w:tcPr>
          <w:p w:rsidR="00150D49" w:rsidRDefault="00536276" w:rsidP="00150D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50D49">
              <w:rPr>
                <w:sz w:val="22"/>
                <w:szCs w:val="22"/>
              </w:rPr>
              <w:t xml:space="preserve">Цена на территории </w:t>
            </w:r>
          </w:p>
          <w:p w:rsidR="00536276" w:rsidRPr="00150D49" w:rsidRDefault="00536276" w:rsidP="00150D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50D49">
              <w:rPr>
                <w:sz w:val="22"/>
                <w:szCs w:val="22"/>
              </w:rPr>
              <w:t>п</w:t>
            </w:r>
            <w:r w:rsidR="00150D49">
              <w:rPr>
                <w:sz w:val="22"/>
                <w:szCs w:val="22"/>
              </w:rPr>
              <w:t>ос</w:t>
            </w:r>
            <w:r w:rsidRPr="00150D49">
              <w:rPr>
                <w:sz w:val="22"/>
                <w:szCs w:val="22"/>
              </w:rPr>
              <w:t>.</w:t>
            </w:r>
            <w:r w:rsidR="00150D49">
              <w:rPr>
                <w:sz w:val="22"/>
                <w:szCs w:val="22"/>
              </w:rPr>
              <w:t xml:space="preserve"> </w:t>
            </w:r>
            <w:r w:rsidRPr="00150D49">
              <w:rPr>
                <w:sz w:val="22"/>
                <w:szCs w:val="22"/>
              </w:rPr>
              <w:t>Соловецкий, руб.</w:t>
            </w:r>
          </w:p>
        </w:tc>
        <w:tc>
          <w:tcPr>
            <w:tcW w:w="1594" w:type="dxa"/>
          </w:tcPr>
          <w:p w:rsidR="00536276" w:rsidRPr="00150D49" w:rsidRDefault="002774FC" w:rsidP="00277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150D49">
              <w:rPr>
                <w:sz w:val="22"/>
                <w:szCs w:val="22"/>
              </w:rPr>
              <w:t>, %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>Мясо птицы (кура), кг</w:t>
            </w:r>
          </w:p>
        </w:tc>
        <w:tc>
          <w:tcPr>
            <w:tcW w:w="2788" w:type="dxa"/>
          </w:tcPr>
          <w:p w:rsidR="00536276" w:rsidRPr="00A81925" w:rsidRDefault="00A81925" w:rsidP="00A81925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A81925">
              <w:rPr>
                <w:sz w:val="24"/>
                <w:szCs w:val="22"/>
              </w:rPr>
              <w:t>197</w:t>
            </w:r>
          </w:p>
        </w:tc>
        <w:tc>
          <w:tcPr>
            <w:tcW w:w="2576" w:type="dxa"/>
          </w:tcPr>
          <w:p w:rsidR="00536276" w:rsidRPr="00A81925" w:rsidRDefault="00A81925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A81925">
              <w:rPr>
                <w:sz w:val="24"/>
                <w:szCs w:val="22"/>
              </w:rPr>
              <w:t>310</w:t>
            </w:r>
          </w:p>
        </w:tc>
        <w:tc>
          <w:tcPr>
            <w:tcW w:w="1594" w:type="dxa"/>
          </w:tcPr>
          <w:p w:rsidR="00536276" w:rsidRPr="00A81925" w:rsidRDefault="00536276" w:rsidP="00A81925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A81925">
              <w:rPr>
                <w:sz w:val="24"/>
                <w:szCs w:val="22"/>
              </w:rPr>
              <w:t>1</w:t>
            </w:r>
            <w:r w:rsidR="00A81925" w:rsidRPr="00A81925">
              <w:rPr>
                <w:sz w:val="24"/>
                <w:szCs w:val="22"/>
              </w:rPr>
              <w:t>5</w:t>
            </w:r>
            <w:r w:rsidRPr="00A81925">
              <w:rPr>
                <w:sz w:val="24"/>
                <w:szCs w:val="22"/>
              </w:rPr>
              <w:t>7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>Масло сливочное, кг</w:t>
            </w:r>
          </w:p>
        </w:tc>
        <w:tc>
          <w:tcPr>
            <w:tcW w:w="2788" w:type="dxa"/>
          </w:tcPr>
          <w:p w:rsidR="00536276" w:rsidRPr="00A81925" w:rsidRDefault="002666BE" w:rsidP="00A81925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A81925">
              <w:rPr>
                <w:sz w:val="24"/>
                <w:szCs w:val="22"/>
              </w:rPr>
              <w:t>915</w:t>
            </w:r>
          </w:p>
        </w:tc>
        <w:tc>
          <w:tcPr>
            <w:tcW w:w="2576" w:type="dxa"/>
          </w:tcPr>
          <w:p w:rsidR="00536276" w:rsidRPr="00A81925" w:rsidRDefault="002666BE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A81925">
              <w:rPr>
                <w:sz w:val="24"/>
                <w:szCs w:val="22"/>
              </w:rPr>
              <w:t>1230</w:t>
            </w:r>
          </w:p>
        </w:tc>
        <w:tc>
          <w:tcPr>
            <w:tcW w:w="1594" w:type="dxa"/>
          </w:tcPr>
          <w:p w:rsidR="00536276" w:rsidRPr="00A81925" w:rsidRDefault="00536276" w:rsidP="00A81925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A81925">
              <w:rPr>
                <w:sz w:val="24"/>
                <w:szCs w:val="22"/>
              </w:rPr>
              <w:t>1</w:t>
            </w:r>
            <w:r w:rsidR="00A81925" w:rsidRPr="00A81925">
              <w:rPr>
                <w:sz w:val="24"/>
                <w:szCs w:val="22"/>
              </w:rPr>
              <w:t>34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>Молоко 2,5-4%, л</w:t>
            </w:r>
          </w:p>
        </w:tc>
        <w:tc>
          <w:tcPr>
            <w:tcW w:w="2788" w:type="dxa"/>
          </w:tcPr>
          <w:p w:rsidR="00536276" w:rsidRPr="00021D8B" w:rsidRDefault="00021D8B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021D8B">
              <w:rPr>
                <w:sz w:val="24"/>
                <w:szCs w:val="22"/>
              </w:rPr>
              <w:t>75</w:t>
            </w:r>
          </w:p>
        </w:tc>
        <w:tc>
          <w:tcPr>
            <w:tcW w:w="2576" w:type="dxa"/>
          </w:tcPr>
          <w:p w:rsidR="00536276" w:rsidRPr="00021D8B" w:rsidRDefault="00021D8B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021D8B">
              <w:rPr>
                <w:sz w:val="24"/>
                <w:szCs w:val="22"/>
              </w:rPr>
              <w:t>120</w:t>
            </w:r>
          </w:p>
        </w:tc>
        <w:tc>
          <w:tcPr>
            <w:tcW w:w="1594" w:type="dxa"/>
          </w:tcPr>
          <w:p w:rsidR="00536276" w:rsidRPr="00021D8B" w:rsidRDefault="00536276" w:rsidP="00021D8B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021D8B">
              <w:rPr>
                <w:sz w:val="24"/>
                <w:szCs w:val="22"/>
              </w:rPr>
              <w:t>1</w:t>
            </w:r>
            <w:r w:rsidR="00021D8B" w:rsidRPr="00021D8B">
              <w:rPr>
                <w:sz w:val="24"/>
                <w:szCs w:val="22"/>
              </w:rPr>
              <w:t>60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 xml:space="preserve">Яйцо </w:t>
            </w:r>
            <w:r w:rsidR="008228FC" w:rsidRPr="00150D49">
              <w:rPr>
                <w:sz w:val="24"/>
                <w:szCs w:val="22"/>
              </w:rPr>
              <w:t>куриное</w:t>
            </w:r>
            <w:r w:rsidRPr="00150D49">
              <w:rPr>
                <w:sz w:val="24"/>
                <w:szCs w:val="22"/>
              </w:rPr>
              <w:t xml:space="preserve">, </w:t>
            </w:r>
            <w:proofErr w:type="spellStart"/>
            <w:r w:rsidRPr="00150D49">
              <w:rPr>
                <w:sz w:val="24"/>
                <w:szCs w:val="22"/>
              </w:rPr>
              <w:t>дес</w:t>
            </w:r>
            <w:proofErr w:type="spellEnd"/>
            <w:r w:rsidRPr="00150D49">
              <w:rPr>
                <w:sz w:val="24"/>
                <w:szCs w:val="22"/>
              </w:rPr>
              <w:t>.</w:t>
            </w:r>
          </w:p>
        </w:tc>
        <w:tc>
          <w:tcPr>
            <w:tcW w:w="2788" w:type="dxa"/>
          </w:tcPr>
          <w:p w:rsidR="00536276" w:rsidRPr="0088684D" w:rsidRDefault="0088684D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8684D">
              <w:rPr>
                <w:sz w:val="24"/>
                <w:szCs w:val="22"/>
              </w:rPr>
              <w:t>76</w:t>
            </w:r>
          </w:p>
        </w:tc>
        <w:tc>
          <w:tcPr>
            <w:tcW w:w="2576" w:type="dxa"/>
          </w:tcPr>
          <w:p w:rsidR="00536276" w:rsidRPr="0088684D" w:rsidRDefault="00536276" w:rsidP="0088684D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8684D">
              <w:rPr>
                <w:sz w:val="24"/>
                <w:szCs w:val="22"/>
              </w:rPr>
              <w:t>1</w:t>
            </w:r>
            <w:r w:rsidR="0088684D" w:rsidRPr="0088684D">
              <w:rPr>
                <w:sz w:val="24"/>
                <w:szCs w:val="22"/>
              </w:rPr>
              <w:t>5</w:t>
            </w:r>
            <w:r w:rsidRPr="0088684D">
              <w:rPr>
                <w:sz w:val="24"/>
                <w:szCs w:val="22"/>
              </w:rPr>
              <w:t>0</w:t>
            </w:r>
          </w:p>
        </w:tc>
        <w:tc>
          <w:tcPr>
            <w:tcW w:w="1594" w:type="dxa"/>
          </w:tcPr>
          <w:p w:rsidR="00536276" w:rsidRPr="0088684D" w:rsidRDefault="0088684D" w:rsidP="0088684D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8684D">
              <w:rPr>
                <w:sz w:val="24"/>
                <w:szCs w:val="22"/>
              </w:rPr>
              <w:t>1</w:t>
            </w:r>
            <w:r w:rsidR="00536276" w:rsidRPr="0088684D">
              <w:rPr>
                <w:sz w:val="24"/>
                <w:szCs w:val="22"/>
              </w:rPr>
              <w:t>9</w:t>
            </w:r>
            <w:r w:rsidRPr="0088684D">
              <w:rPr>
                <w:sz w:val="24"/>
                <w:szCs w:val="22"/>
              </w:rPr>
              <w:t>7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>Картофель, кг</w:t>
            </w:r>
          </w:p>
        </w:tc>
        <w:tc>
          <w:tcPr>
            <w:tcW w:w="2788" w:type="dxa"/>
          </w:tcPr>
          <w:p w:rsidR="00536276" w:rsidRPr="00056441" w:rsidRDefault="00056441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056441">
              <w:rPr>
                <w:sz w:val="24"/>
                <w:szCs w:val="22"/>
              </w:rPr>
              <w:t>32</w:t>
            </w:r>
          </w:p>
        </w:tc>
        <w:tc>
          <w:tcPr>
            <w:tcW w:w="2576" w:type="dxa"/>
          </w:tcPr>
          <w:p w:rsidR="00536276" w:rsidRPr="00056441" w:rsidRDefault="00056441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056441">
              <w:rPr>
                <w:sz w:val="24"/>
                <w:szCs w:val="22"/>
              </w:rPr>
              <w:t>6</w:t>
            </w:r>
            <w:r w:rsidR="00536276" w:rsidRPr="00056441">
              <w:rPr>
                <w:sz w:val="24"/>
                <w:szCs w:val="22"/>
              </w:rPr>
              <w:t>0</w:t>
            </w:r>
          </w:p>
        </w:tc>
        <w:tc>
          <w:tcPr>
            <w:tcW w:w="1594" w:type="dxa"/>
          </w:tcPr>
          <w:p w:rsidR="00536276" w:rsidRPr="00056441" w:rsidRDefault="00056441" w:rsidP="00056441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056441">
              <w:rPr>
                <w:sz w:val="24"/>
                <w:szCs w:val="22"/>
              </w:rPr>
              <w:t>188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>Капуста, кг</w:t>
            </w:r>
          </w:p>
        </w:tc>
        <w:tc>
          <w:tcPr>
            <w:tcW w:w="2788" w:type="dxa"/>
          </w:tcPr>
          <w:p w:rsidR="00536276" w:rsidRPr="00145743" w:rsidRDefault="00536276" w:rsidP="00171C2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2"/>
              </w:rPr>
            </w:pPr>
            <w:r w:rsidRPr="00171C22">
              <w:rPr>
                <w:sz w:val="24"/>
                <w:szCs w:val="22"/>
              </w:rPr>
              <w:t>2</w:t>
            </w:r>
            <w:r w:rsidR="00171C22" w:rsidRPr="00171C22">
              <w:rPr>
                <w:sz w:val="24"/>
                <w:szCs w:val="22"/>
              </w:rPr>
              <w:t>8</w:t>
            </w:r>
          </w:p>
        </w:tc>
        <w:tc>
          <w:tcPr>
            <w:tcW w:w="2576" w:type="dxa"/>
          </w:tcPr>
          <w:p w:rsidR="00536276" w:rsidRPr="00145743" w:rsidRDefault="00536276" w:rsidP="00CA72D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2"/>
              </w:rPr>
            </w:pPr>
            <w:r w:rsidRPr="00171C22">
              <w:rPr>
                <w:sz w:val="24"/>
                <w:szCs w:val="22"/>
              </w:rPr>
              <w:t>45</w:t>
            </w:r>
          </w:p>
        </w:tc>
        <w:tc>
          <w:tcPr>
            <w:tcW w:w="1594" w:type="dxa"/>
          </w:tcPr>
          <w:p w:rsidR="00536276" w:rsidRPr="00145743" w:rsidRDefault="00536276" w:rsidP="00171C2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2"/>
              </w:rPr>
            </w:pPr>
            <w:r w:rsidRPr="00171C22">
              <w:rPr>
                <w:sz w:val="24"/>
                <w:szCs w:val="22"/>
              </w:rPr>
              <w:t>1</w:t>
            </w:r>
            <w:r w:rsidR="00171C22" w:rsidRPr="00171C22">
              <w:rPr>
                <w:sz w:val="24"/>
                <w:szCs w:val="22"/>
              </w:rPr>
              <w:t>61</w:t>
            </w:r>
          </w:p>
        </w:tc>
      </w:tr>
      <w:tr w:rsidR="00536276" w:rsidRPr="00145743" w:rsidTr="0037585D">
        <w:tc>
          <w:tcPr>
            <w:tcW w:w="2508" w:type="dxa"/>
          </w:tcPr>
          <w:p w:rsidR="00536276" w:rsidRPr="00150D49" w:rsidRDefault="00536276" w:rsidP="00CA72D2">
            <w:pPr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150D49">
              <w:rPr>
                <w:sz w:val="24"/>
                <w:szCs w:val="22"/>
              </w:rPr>
              <w:t>Яблоки, кг</w:t>
            </w:r>
          </w:p>
        </w:tc>
        <w:tc>
          <w:tcPr>
            <w:tcW w:w="2788" w:type="dxa"/>
          </w:tcPr>
          <w:p w:rsidR="00536276" w:rsidRPr="00815D02" w:rsidRDefault="00815D02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15D02">
              <w:rPr>
                <w:sz w:val="24"/>
                <w:szCs w:val="22"/>
              </w:rPr>
              <w:t>115</w:t>
            </w:r>
          </w:p>
        </w:tc>
        <w:tc>
          <w:tcPr>
            <w:tcW w:w="2576" w:type="dxa"/>
          </w:tcPr>
          <w:p w:rsidR="00536276" w:rsidRPr="00815D02" w:rsidRDefault="00815D02" w:rsidP="00CA72D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15D02">
              <w:rPr>
                <w:sz w:val="24"/>
                <w:szCs w:val="22"/>
              </w:rPr>
              <w:t>280</w:t>
            </w:r>
          </w:p>
        </w:tc>
        <w:tc>
          <w:tcPr>
            <w:tcW w:w="1594" w:type="dxa"/>
          </w:tcPr>
          <w:p w:rsidR="00536276" w:rsidRPr="00815D02" w:rsidRDefault="00536276" w:rsidP="00815D02">
            <w:pPr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15D02">
              <w:rPr>
                <w:sz w:val="24"/>
                <w:szCs w:val="22"/>
              </w:rPr>
              <w:t>2</w:t>
            </w:r>
            <w:r w:rsidR="00815D02" w:rsidRPr="00815D02">
              <w:rPr>
                <w:sz w:val="24"/>
                <w:szCs w:val="22"/>
              </w:rPr>
              <w:t>43</w:t>
            </w:r>
          </w:p>
        </w:tc>
      </w:tr>
    </w:tbl>
    <w:p w:rsidR="00536276" w:rsidRDefault="00536276" w:rsidP="0074579B">
      <w:pPr>
        <w:autoSpaceDE w:val="0"/>
        <w:autoSpaceDN w:val="0"/>
        <w:adjustRightInd w:val="0"/>
        <w:jc w:val="both"/>
        <w:rPr>
          <w:sz w:val="28"/>
          <w:szCs w:val="26"/>
        </w:rPr>
      </w:pPr>
    </w:p>
    <w:p w:rsidR="006B4FE0" w:rsidRDefault="006B4FE0" w:rsidP="00F65667">
      <w:pPr>
        <w:jc w:val="both"/>
        <w:rPr>
          <w:sz w:val="26"/>
          <w:szCs w:val="26"/>
        </w:rPr>
      </w:pPr>
    </w:p>
    <w:p w:rsidR="008228FC" w:rsidRDefault="008228FC" w:rsidP="00F65667">
      <w:pPr>
        <w:jc w:val="both"/>
        <w:rPr>
          <w:sz w:val="26"/>
          <w:szCs w:val="26"/>
        </w:rPr>
      </w:pPr>
    </w:p>
    <w:p w:rsidR="008228FC" w:rsidRDefault="008228FC" w:rsidP="00F65667">
      <w:pPr>
        <w:jc w:val="both"/>
        <w:rPr>
          <w:sz w:val="26"/>
          <w:szCs w:val="26"/>
        </w:rPr>
      </w:pPr>
    </w:p>
    <w:p w:rsidR="008228FC" w:rsidRDefault="008228FC" w:rsidP="008228FC">
      <w:pPr>
        <w:ind w:firstLine="708"/>
        <w:jc w:val="both"/>
        <w:rPr>
          <w:sz w:val="26"/>
          <w:szCs w:val="26"/>
        </w:rPr>
      </w:pPr>
      <w:r w:rsidRPr="00F4167C">
        <w:rPr>
          <w:sz w:val="28"/>
          <w:szCs w:val="26"/>
        </w:rPr>
        <w:t xml:space="preserve">Учитывая </w:t>
      </w:r>
      <w:proofErr w:type="gramStart"/>
      <w:r w:rsidRPr="00F4167C">
        <w:rPr>
          <w:sz w:val="28"/>
          <w:szCs w:val="26"/>
        </w:rPr>
        <w:t>изложенное</w:t>
      </w:r>
      <w:proofErr w:type="gramEnd"/>
      <w:r>
        <w:rPr>
          <w:sz w:val="28"/>
          <w:szCs w:val="26"/>
        </w:rPr>
        <w:t xml:space="preserve">, предлагается </w:t>
      </w:r>
      <w:r w:rsidRPr="00F4167C">
        <w:rPr>
          <w:sz w:val="28"/>
          <w:szCs w:val="26"/>
        </w:rPr>
        <w:t>установи</w:t>
      </w:r>
      <w:r>
        <w:rPr>
          <w:sz w:val="28"/>
          <w:szCs w:val="26"/>
        </w:rPr>
        <w:t>ть</w:t>
      </w:r>
      <w:r w:rsidRPr="00F4167C">
        <w:rPr>
          <w:sz w:val="28"/>
          <w:szCs w:val="26"/>
        </w:rPr>
        <w:t xml:space="preserve"> предельный норматив возмещения транспортных расходов</w:t>
      </w:r>
      <w:r>
        <w:rPr>
          <w:sz w:val="28"/>
          <w:szCs w:val="26"/>
        </w:rPr>
        <w:t xml:space="preserve"> по доставке товаров в пос. Соловецкий </w:t>
      </w:r>
      <w:r w:rsidR="00F621E2">
        <w:rPr>
          <w:sz w:val="28"/>
          <w:szCs w:val="26"/>
        </w:rPr>
        <w:br/>
      </w:r>
      <w:r w:rsidRPr="00F4167C">
        <w:rPr>
          <w:sz w:val="28"/>
          <w:szCs w:val="26"/>
        </w:rPr>
        <w:t xml:space="preserve">в </w:t>
      </w:r>
      <w:r>
        <w:rPr>
          <w:sz w:val="28"/>
          <w:szCs w:val="26"/>
        </w:rPr>
        <w:t>размере</w:t>
      </w:r>
      <w:r w:rsidRPr="00F4167C">
        <w:rPr>
          <w:sz w:val="28"/>
          <w:szCs w:val="26"/>
        </w:rPr>
        <w:t xml:space="preserve"> </w:t>
      </w:r>
      <w:r>
        <w:rPr>
          <w:sz w:val="28"/>
          <w:szCs w:val="26"/>
        </w:rPr>
        <w:t>42</w:t>
      </w:r>
      <w:r w:rsidR="009E1FD4">
        <w:rPr>
          <w:sz w:val="28"/>
          <w:szCs w:val="26"/>
        </w:rPr>
        <w:t>,0 тыс.</w:t>
      </w:r>
      <w:r w:rsidRPr="00F4167C">
        <w:rPr>
          <w:sz w:val="28"/>
          <w:szCs w:val="26"/>
        </w:rPr>
        <w:t xml:space="preserve"> рублей на одну доставку товаров.</w:t>
      </w:r>
    </w:p>
    <w:p w:rsidR="008228FC" w:rsidRDefault="008228FC" w:rsidP="00F65667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8C4DC8" w:rsidTr="00BD2607">
        <w:tc>
          <w:tcPr>
            <w:tcW w:w="1914" w:type="dxa"/>
          </w:tcPr>
          <w:p w:rsidR="008C4DC8" w:rsidRPr="005416A0" w:rsidRDefault="00387D11" w:rsidP="00387D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</w:t>
            </w:r>
            <w:r w:rsidR="008228FC">
              <w:rPr>
                <w:color w:val="000000"/>
                <w:sz w:val="22"/>
                <w:szCs w:val="22"/>
              </w:rPr>
              <w:t>стоимости перевозки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C4DC8">
              <w:rPr>
                <w:color w:val="000000"/>
                <w:sz w:val="22"/>
                <w:szCs w:val="22"/>
              </w:rPr>
              <w:t xml:space="preserve">на </w:t>
            </w:r>
            <w:r w:rsidR="0033408F">
              <w:rPr>
                <w:color w:val="000000"/>
                <w:sz w:val="22"/>
                <w:szCs w:val="22"/>
              </w:rPr>
              <w:t>авиатранспорте</w:t>
            </w:r>
            <w:r w:rsidR="008C4DC8" w:rsidRPr="005416A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914" w:type="dxa"/>
          </w:tcPr>
          <w:p w:rsidR="008C4DC8" w:rsidRPr="005416A0" w:rsidRDefault="0033408F" w:rsidP="00387D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</w:t>
            </w:r>
            <w:r w:rsidRPr="005416A0">
              <w:rPr>
                <w:color w:val="000000"/>
                <w:sz w:val="22"/>
                <w:szCs w:val="22"/>
              </w:rPr>
              <w:t>стоимости</w:t>
            </w:r>
            <w:r>
              <w:rPr>
                <w:color w:val="000000"/>
                <w:sz w:val="22"/>
                <w:szCs w:val="22"/>
              </w:rPr>
              <w:t xml:space="preserve"> перевозки</w:t>
            </w:r>
            <w:r w:rsidR="008C4DC8">
              <w:rPr>
                <w:color w:val="000000"/>
                <w:sz w:val="22"/>
                <w:szCs w:val="22"/>
              </w:rPr>
              <w:t xml:space="preserve"> на морско</w:t>
            </w:r>
            <w:r>
              <w:rPr>
                <w:color w:val="000000"/>
                <w:sz w:val="22"/>
                <w:szCs w:val="22"/>
              </w:rPr>
              <w:t>м</w:t>
            </w:r>
            <w:r w:rsidR="008C4DC8">
              <w:rPr>
                <w:color w:val="000000"/>
                <w:sz w:val="22"/>
                <w:szCs w:val="22"/>
              </w:rPr>
              <w:t xml:space="preserve"> транспорт</w:t>
            </w:r>
            <w:r>
              <w:rPr>
                <w:color w:val="000000"/>
                <w:sz w:val="22"/>
                <w:szCs w:val="22"/>
              </w:rPr>
              <w:t>е</w:t>
            </w:r>
            <w:r w:rsidR="008C4DC8" w:rsidRPr="005416A0">
              <w:rPr>
                <w:color w:val="000000"/>
                <w:sz w:val="22"/>
                <w:szCs w:val="22"/>
              </w:rPr>
              <w:t xml:space="preserve">, </w:t>
            </w:r>
            <w:r w:rsidR="00387D1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914" w:type="dxa"/>
          </w:tcPr>
          <w:p w:rsidR="008C4DC8" w:rsidRDefault="00387D11" w:rsidP="008C4DC8">
            <w:pPr>
              <w:jc w:val="center"/>
              <w:rPr>
                <w:sz w:val="26"/>
                <w:szCs w:val="26"/>
              </w:rPr>
            </w:pPr>
            <w:r w:rsidRPr="005416A0">
              <w:rPr>
                <w:color w:val="000000"/>
                <w:sz w:val="22"/>
                <w:szCs w:val="22"/>
              </w:rPr>
              <w:t>Средн</w:t>
            </w:r>
            <w:r>
              <w:rPr>
                <w:color w:val="000000"/>
                <w:sz w:val="22"/>
                <w:szCs w:val="22"/>
              </w:rPr>
              <w:t xml:space="preserve">ее </w:t>
            </w:r>
            <w:r w:rsidR="0033408F">
              <w:rPr>
                <w:color w:val="000000"/>
                <w:sz w:val="22"/>
                <w:szCs w:val="22"/>
              </w:rPr>
              <w:t xml:space="preserve">значение </w:t>
            </w:r>
            <w:r w:rsidR="0033408F" w:rsidRPr="005416A0">
              <w:rPr>
                <w:color w:val="000000"/>
                <w:sz w:val="22"/>
                <w:szCs w:val="22"/>
              </w:rPr>
              <w:t>изменения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33408F">
              <w:rPr>
                <w:color w:val="000000"/>
                <w:sz w:val="22"/>
                <w:szCs w:val="22"/>
              </w:rPr>
              <w:t>стоимости перевозки</w:t>
            </w:r>
            <w:r w:rsidRPr="005416A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914" w:type="dxa"/>
          </w:tcPr>
          <w:p w:rsidR="008C4DC8" w:rsidRDefault="009E1FD4" w:rsidP="007E668E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Действующий</w:t>
            </w:r>
            <w:r w:rsidR="007E668E">
              <w:rPr>
                <w:sz w:val="22"/>
                <w:szCs w:val="22"/>
              </w:rPr>
              <w:t xml:space="preserve"> п</w:t>
            </w:r>
            <w:r w:rsidR="00387D11" w:rsidRPr="008C4DC8">
              <w:rPr>
                <w:sz w:val="22"/>
                <w:szCs w:val="22"/>
              </w:rPr>
              <w:t xml:space="preserve">редельный норматив возмещения, </w:t>
            </w:r>
            <w:r>
              <w:rPr>
                <w:sz w:val="22"/>
                <w:szCs w:val="22"/>
              </w:rPr>
              <w:t>тыс.</w:t>
            </w:r>
            <w:r w:rsidR="00387D11" w:rsidRPr="008C4DC8">
              <w:rPr>
                <w:sz w:val="22"/>
                <w:szCs w:val="22"/>
              </w:rPr>
              <w:t>руб.</w:t>
            </w:r>
          </w:p>
        </w:tc>
        <w:tc>
          <w:tcPr>
            <w:tcW w:w="1914" w:type="dxa"/>
          </w:tcPr>
          <w:p w:rsidR="008C4DC8" w:rsidRDefault="009E1FD4" w:rsidP="008C4DC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Расчетный п</w:t>
            </w:r>
            <w:r w:rsidR="00387D11" w:rsidRPr="008C4DC8">
              <w:rPr>
                <w:sz w:val="22"/>
                <w:szCs w:val="22"/>
              </w:rPr>
              <w:t>редельный норматив возмещения,</w:t>
            </w:r>
            <w:r>
              <w:rPr>
                <w:sz w:val="22"/>
                <w:szCs w:val="22"/>
              </w:rPr>
              <w:t xml:space="preserve"> тыс.</w:t>
            </w:r>
            <w:r w:rsidR="00387D11" w:rsidRPr="008C4DC8">
              <w:rPr>
                <w:sz w:val="22"/>
                <w:szCs w:val="22"/>
              </w:rPr>
              <w:t>руб.</w:t>
            </w:r>
          </w:p>
        </w:tc>
      </w:tr>
      <w:tr w:rsidR="00A11984" w:rsidTr="00BD2607">
        <w:tc>
          <w:tcPr>
            <w:tcW w:w="1914" w:type="dxa"/>
          </w:tcPr>
          <w:p w:rsidR="00A11984" w:rsidRPr="00A11984" w:rsidRDefault="00A11984" w:rsidP="00B96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4" w:type="dxa"/>
          </w:tcPr>
          <w:p w:rsidR="00A11984" w:rsidRPr="00A11984" w:rsidRDefault="00A11984" w:rsidP="001B6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14" w:type="dxa"/>
          </w:tcPr>
          <w:p w:rsidR="00A11984" w:rsidRPr="00A11984" w:rsidRDefault="00A11984" w:rsidP="001B64DC">
            <w:pPr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A11984" w:rsidRPr="00A11984" w:rsidRDefault="00A11984" w:rsidP="008C4DC8">
            <w:pPr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A11984" w:rsidRPr="00A11984" w:rsidRDefault="00A11984" w:rsidP="001B64DC">
            <w:pPr>
              <w:jc w:val="center"/>
            </w:pPr>
            <w:r>
              <w:t>5</w:t>
            </w:r>
          </w:p>
        </w:tc>
      </w:tr>
      <w:tr w:rsidR="001E0B3A" w:rsidTr="00BD2607">
        <w:tc>
          <w:tcPr>
            <w:tcW w:w="1914" w:type="dxa"/>
          </w:tcPr>
          <w:p w:rsidR="001E0B3A" w:rsidRPr="005416A0" w:rsidRDefault="001E0B3A" w:rsidP="00B96454">
            <w:pPr>
              <w:jc w:val="center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20</w:t>
            </w:r>
            <w:r w:rsidR="00387D11">
              <w:rPr>
                <w:color w:val="000000"/>
                <w:sz w:val="24"/>
                <w:szCs w:val="24"/>
              </w:rPr>
              <w:t>5</w:t>
            </w:r>
            <w:r w:rsidRPr="005416A0">
              <w:rPr>
                <w:color w:val="000000"/>
                <w:sz w:val="24"/>
                <w:szCs w:val="24"/>
              </w:rPr>
              <w:t>,</w:t>
            </w:r>
            <w:r w:rsidR="001B64D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1E0B3A" w:rsidRPr="005416A0" w:rsidRDefault="001E0B3A" w:rsidP="001B64DC">
            <w:pPr>
              <w:jc w:val="center"/>
              <w:rPr>
                <w:color w:val="000000"/>
                <w:sz w:val="24"/>
                <w:szCs w:val="24"/>
              </w:rPr>
            </w:pPr>
            <w:r w:rsidRPr="005416A0">
              <w:rPr>
                <w:color w:val="000000"/>
                <w:sz w:val="24"/>
                <w:szCs w:val="24"/>
              </w:rPr>
              <w:t>2</w:t>
            </w:r>
            <w:r w:rsidR="001B64DC">
              <w:rPr>
                <w:color w:val="000000"/>
                <w:sz w:val="24"/>
                <w:szCs w:val="24"/>
              </w:rPr>
              <w:t>13</w:t>
            </w:r>
            <w:r w:rsidRPr="005416A0">
              <w:rPr>
                <w:color w:val="000000"/>
                <w:sz w:val="24"/>
                <w:szCs w:val="24"/>
              </w:rPr>
              <w:t>,</w:t>
            </w:r>
            <w:r w:rsidR="001B64D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E0B3A" w:rsidRDefault="00387D11" w:rsidP="001B64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B64DC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</w:t>
            </w:r>
            <w:r w:rsidR="001B64DC">
              <w:rPr>
                <w:sz w:val="26"/>
                <w:szCs w:val="26"/>
              </w:rPr>
              <w:t>4</w:t>
            </w:r>
          </w:p>
        </w:tc>
        <w:tc>
          <w:tcPr>
            <w:tcW w:w="1914" w:type="dxa"/>
          </w:tcPr>
          <w:p w:rsidR="001E0B3A" w:rsidRDefault="00387D11" w:rsidP="008C4D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E1FD4">
              <w:rPr>
                <w:sz w:val="26"/>
                <w:szCs w:val="26"/>
              </w:rPr>
              <w:t>,0</w:t>
            </w:r>
          </w:p>
        </w:tc>
        <w:tc>
          <w:tcPr>
            <w:tcW w:w="1914" w:type="dxa"/>
          </w:tcPr>
          <w:p w:rsidR="001E0B3A" w:rsidRDefault="009E1FD4" w:rsidP="001B64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42,0</w:t>
            </w:r>
          </w:p>
        </w:tc>
      </w:tr>
    </w:tbl>
    <w:p w:rsidR="00BD2607" w:rsidRDefault="00BD2607" w:rsidP="00F65667">
      <w:pPr>
        <w:jc w:val="both"/>
        <w:rPr>
          <w:sz w:val="26"/>
          <w:szCs w:val="26"/>
        </w:rPr>
      </w:pPr>
    </w:p>
    <w:p w:rsidR="000E0771" w:rsidRDefault="00E44EB0" w:rsidP="008735BC">
      <w:pPr>
        <w:autoSpaceDE w:val="0"/>
        <w:autoSpaceDN w:val="0"/>
        <w:adjustRightInd w:val="0"/>
        <w:ind w:firstLine="708"/>
        <w:jc w:val="both"/>
        <w:rPr>
          <w:sz w:val="28"/>
          <w:szCs w:val="26"/>
        </w:rPr>
      </w:pPr>
      <w:r w:rsidRPr="006B0FBC">
        <w:rPr>
          <w:sz w:val="28"/>
          <w:szCs w:val="26"/>
        </w:rPr>
        <w:t>Указанные изменения</w:t>
      </w:r>
      <w:r w:rsidR="008735BC" w:rsidRPr="006B0FBC">
        <w:rPr>
          <w:sz w:val="28"/>
          <w:szCs w:val="26"/>
        </w:rPr>
        <w:t xml:space="preserve"> направлены на повышение эффективности </w:t>
      </w:r>
      <w:r w:rsidR="009E1FD4" w:rsidRPr="006B0FBC">
        <w:rPr>
          <w:sz w:val="28"/>
          <w:szCs w:val="26"/>
        </w:rPr>
        <w:t>реализации полномочий</w:t>
      </w:r>
      <w:r w:rsidR="008735BC" w:rsidRPr="006B0FBC">
        <w:rPr>
          <w:sz w:val="28"/>
          <w:szCs w:val="26"/>
        </w:rPr>
        <w:t xml:space="preserve"> муниципального </w:t>
      </w:r>
      <w:r w:rsidR="0054543F">
        <w:rPr>
          <w:sz w:val="28"/>
          <w:szCs w:val="26"/>
        </w:rPr>
        <w:t>района</w:t>
      </w:r>
      <w:r w:rsidR="00F33DBB">
        <w:rPr>
          <w:sz w:val="28"/>
          <w:szCs w:val="26"/>
        </w:rPr>
        <w:t>,</w:t>
      </w:r>
      <w:r w:rsidR="008735BC" w:rsidRPr="006B0FBC">
        <w:rPr>
          <w:sz w:val="28"/>
          <w:szCs w:val="26"/>
        </w:rPr>
        <w:t xml:space="preserve"> в части </w:t>
      </w:r>
      <w:r w:rsidR="008735BC" w:rsidRPr="006B0FBC">
        <w:rPr>
          <w:rFonts w:eastAsiaTheme="minorHAnsi"/>
          <w:sz w:val="28"/>
          <w:szCs w:val="26"/>
          <w:lang w:eastAsia="en-US"/>
        </w:rPr>
        <w:t xml:space="preserve">создания условий для обеспечения населения услугами торговли, </w:t>
      </w:r>
      <w:r w:rsidR="000E0771" w:rsidRPr="006B0FBC">
        <w:rPr>
          <w:sz w:val="28"/>
          <w:szCs w:val="26"/>
        </w:rPr>
        <w:t xml:space="preserve">будут способствовать </w:t>
      </w:r>
      <w:r w:rsidR="000E0771" w:rsidRPr="00387D11">
        <w:rPr>
          <w:sz w:val="28"/>
          <w:szCs w:val="26"/>
        </w:rPr>
        <w:t xml:space="preserve">обеспечению </w:t>
      </w:r>
      <w:r w:rsidR="00D15A66" w:rsidRPr="00387D11">
        <w:rPr>
          <w:sz w:val="28"/>
          <w:szCs w:val="26"/>
        </w:rPr>
        <w:t xml:space="preserve">достаточного </w:t>
      </w:r>
      <w:r w:rsidR="003D03D9" w:rsidRPr="00387D11">
        <w:rPr>
          <w:sz w:val="28"/>
          <w:szCs w:val="26"/>
        </w:rPr>
        <w:t>ассортиментного перечня</w:t>
      </w:r>
      <w:r w:rsidR="008735BC" w:rsidRPr="00387D11">
        <w:rPr>
          <w:sz w:val="28"/>
          <w:szCs w:val="26"/>
        </w:rPr>
        <w:t xml:space="preserve"> товаров</w:t>
      </w:r>
      <w:r w:rsidR="003D03D9" w:rsidRPr="00387D11">
        <w:rPr>
          <w:sz w:val="28"/>
          <w:szCs w:val="26"/>
        </w:rPr>
        <w:t xml:space="preserve"> </w:t>
      </w:r>
      <w:r w:rsidR="00D15A66" w:rsidRPr="00387D11">
        <w:rPr>
          <w:sz w:val="28"/>
          <w:szCs w:val="26"/>
        </w:rPr>
        <w:t xml:space="preserve">и повышению доступности </w:t>
      </w:r>
      <w:r w:rsidR="0033408F" w:rsidRPr="00387D11">
        <w:rPr>
          <w:sz w:val="28"/>
          <w:szCs w:val="26"/>
        </w:rPr>
        <w:t>товар</w:t>
      </w:r>
      <w:r w:rsidR="0033408F">
        <w:rPr>
          <w:sz w:val="28"/>
          <w:szCs w:val="26"/>
        </w:rPr>
        <w:t>ов</w:t>
      </w:r>
      <w:r w:rsidR="0033408F" w:rsidRPr="00387D11">
        <w:rPr>
          <w:sz w:val="28"/>
          <w:szCs w:val="26"/>
        </w:rPr>
        <w:t xml:space="preserve"> первой необходимости и повседневного спроса </w:t>
      </w:r>
      <w:r w:rsidR="00F621E2">
        <w:rPr>
          <w:sz w:val="28"/>
          <w:szCs w:val="26"/>
        </w:rPr>
        <w:br/>
      </w:r>
      <w:bookmarkStart w:id="0" w:name="_GoBack"/>
      <w:bookmarkEnd w:id="0"/>
      <w:r w:rsidR="0033408F">
        <w:rPr>
          <w:sz w:val="28"/>
          <w:szCs w:val="26"/>
        </w:rPr>
        <w:t xml:space="preserve">для </w:t>
      </w:r>
      <w:r w:rsidR="00D15A66" w:rsidRPr="00387D11">
        <w:rPr>
          <w:sz w:val="28"/>
          <w:szCs w:val="26"/>
        </w:rPr>
        <w:t xml:space="preserve">населения </w:t>
      </w:r>
      <w:r w:rsidR="008735BC" w:rsidRPr="00387D11">
        <w:rPr>
          <w:sz w:val="28"/>
          <w:szCs w:val="26"/>
        </w:rPr>
        <w:t>п</w:t>
      </w:r>
      <w:r w:rsidR="00387D11" w:rsidRPr="00387D11">
        <w:rPr>
          <w:sz w:val="28"/>
          <w:szCs w:val="26"/>
        </w:rPr>
        <w:t>ос</w:t>
      </w:r>
      <w:r w:rsidR="0037585D">
        <w:rPr>
          <w:sz w:val="28"/>
          <w:szCs w:val="26"/>
        </w:rPr>
        <w:t xml:space="preserve">елка </w:t>
      </w:r>
      <w:r w:rsidR="008735BC" w:rsidRPr="00387D11">
        <w:rPr>
          <w:sz w:val="28"/>
          <w:szCs w:val="26"/>
        </w:rPr>
        <w:t>Соловецкий</w:t>
      </w:r>
      <w:r w:rsidR="00D15A66" w:rsidRPr="00387D11">
        <w:rPr>
          <w:sz w:val="28"/>
          <w:szCs w:val="26"/>
        </w:rPr>
        <w:t>.</w:t>
      </w:r>
    </w:p>
    <w:p w:rsidR="00F4167C" w:rsidRPr="006B0FBC" w:rsidRDefault="00F4167C" w:rsidP="00F4167C">
      <w:pPr>
        <w:autoSpaceDE w:val="0"/>
        <w:autoSpaceDN w:val="0"/>
        <w:adjustRightInd w:val="0"/>
        <w:jc w:val="both"/>
        <w:rPr>
          <w:sz w:val="28"/>
          <w:szCs w:val="26"/>
        </w:rPr>
      </w:pPr>
    </w:p>
    <w:p w:rsidR="00F4167C" w:rsidRPr="006B0FBC" w:rsidRDefault="00F4167C" w:rsidP="00F4167C">
      <w:pPr>
        <w:autoSpaceDE w:val="0"/>
        <w:autoSpaceDN w:val="0"/>
        <w:adjustRightInd w:val="0"/>
        <w:jc w:val="both"/>
        <w:rPr>
          <w:sz w:val="28"/>
          <w:szCs w:val="26"/>
        </w:rPr>
      </w:pPr>
    </w:p>
    <w:p w:rsidR="00F4167C" w:rsidRPr="006B0FBC" w:rsidRDefault="00F4167C" w:rsidP="00F4167C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6B0FBC">
        <w:rPr>
          <w:sz w:val="28"/>
          <w:szCs w:val="26"/>
        </w:rPr>
        <w:t>Глава муниципального образования                                                В.А. Рудкина</w:t>
      </w:r>
    </w:p>
    <w:sectPr w:rsidR="00F4167C" w:rsidRPr="006B0FBC" w:rsidSect="00023CE0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A76D7"/>
    <w:multiLevelType w:val="hybridMultilevel"/>
    <w:tmpl w:val="AAAE6172"/>
    <w:lvl w:ilvl="0" w:tplc="96805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B0"/>
    <w:rsid w:val="000037A6"/>
    <w:rsid w:val="00021D8B"/>
    <w:rsid w:val="00023CE0"/>
    <w:rsid w:val="000328FC"/>
    <w:rsid w:val="000331B4"/>
    <w:rsid w:val="00051499"/>
    <w:rsid w:val="00056441"/>
    <w:rsid w:val="00072672"/>
    <w:rsid w:val="00081F7E"/>
    <w:rsid w:val="00085D3C"/>
    <w:rsid w:val="00091A9C"/>
    <w:rsid w:val="000B1FF6"/>
    <w:rsid w:val="000B3439"/>
    <w:rsid w:val="000C3C09"/>
    <w:rsid w:val="000E0771"/>
    <w:rsid w:val="001262DF"/>
    <w:rsid w:val="00145743"/>
    <w:rsid w:val="00147A3E"/>
    <w:rsid w:val="00150D49"/>
    <w:rsid w:val="00171C22"/>
    <w:rsid w:val="0017230A"/>
    <w:rsid w:val="00176B5C"/>
    <w:rsid w:val="001770CD"/>
    <w:rsid w:val="001957D5"/>
    <w:rsid w:val="001A3387"/>
    <w:rsid w:val="001A5B9A"/>
    <w:rsid w:val="001B64DC"/>
    <w:rsid w:val="001B7A3C"/>
    <w:rsid w:val="001D0C94"/>
    <w:rsid w:val="001E052D"/>
    <w:rsid w:val="001E0B3A"/>
    <w:rsid w:val="001E5241"/>
    <w:rsid w:val="001F35DF"/>
    <w:rsid w:val="0020665B"/>
    <w:rsid w:val="00210611"/>
    <w:rsid w:val="00210B68"/>
    <w:rsid w:val="0022279B"/>
    <w:rsid w:val="0025123C"/>
    <w:rsid w:val="002666BE"/>
    <w:rsid w:val="0026672A"/>
    <w:rsid w:val="002773CB"/>
    <w:rsid w:val="002774FC"/>
    <w:rsid w:val="002778B0"/>
    <w:rsid w:val="0028569A"/>
    <w:rsid w:val="002972B5"/>
    <w:rsid w:val="002A7175"/>
    <w:rsid w:val="002D7B0A"/>
    <w:rsid w:val="0033408F"/>
    <w:rsid w:val="00351BE8"/>
    <w:rsid w:val="00353954"/>
    <w:rsid w:val="0035415A"/>
    <w:rsid w:val="00355479"/>
    <w:rsid w:val="003706B7"/>
    <w:rsid w:val="0037585D"/>
    <w:rsid w:val="00384FFC"/>
    <w:rsid w:val="00387D11"/>
    <w:rsid w:val="003A1B7C"/>
    <w:rsid w:val="003A4ED9"/>
    <w:rsid w:val="003B6128"/>
    <w:rsid w:val="003B6783"/>
    <w:rsid w:val="003C3ECC"/>
    <w:rsid w:val="003D03D9"/>
    <w:rsid w:val="004205AF"/>
    <w:rsid w:val="00464128"/>
    <w:rsid w:val="0046430C"/>
    <w:rsid w:val="004821E9"/>
    <w:rsid w:val="00482507"/>
    <w:rsid w:val="0048514D"/>
    <w:rsid w:val="0048795A"/>
    <w:rsid w:val="004A2E11"/>
    <w:rsid w:val="004C5EFA"/>
    <w:rsid w:val="00500335"/>
    <w:rsid w:val="005212FC"/>
    <w:rsid w:val="0053155C"/>
    <w:rsid w:val="005342B0"/>
    <w:rsid w:val="00536276"/>
    <w:rsid w:val="005416A0"/>
    <w:rsid w:val="00543EED"/>
    <w:rsid w:val="0054543F"/>
    <w:rsid w:val="00546D45"/>
    <w:rsid w:val="00547E67"/>
    <w:rsid w:val="0055030C"/>
    <w:rsid w:val="00550E07"/>
    <w:rsid w:val="00561D1E"/>
    <w:rsid w:val="00590349"/>
    <w:rsid w:val="005961D8"/>
    <w:rsid w:val="005B31DC"/>
    <w:rsid w:val="005B3806"/>
    <w:rsid w:val="005B55AD"/>
    <w:rsid w:val="005C2EB2"/>
    <w:rsid w:val="005C7023"/>
    <w:rsid w:val="005E6DC6"/>
    <w:rsid w:val="005F4336"/>
    <w:rsid w:val="00604F35"/>
    <w:rsid w:val="00620CCF"/>
    <w:rsid w:val="00630D18"/>
    <w:rsid w:val="0064490A"/>
    <w:rsid w:val="006603DF"/>
    <w:rsid w:val="00670733"/>
    <w:rsid w:val="006B0FBC"/>
    <w:rsid w:val="006B4FE0"/>
    <w:rsid w:val="006C29D5"/>
    <w:rsid w:val="006C59E9"/>
    <w:rsid w:val="00703BA1"/>
    <w:rsid w:val="00720160"/>
    <w:rsid w:val="007216FA"/>
    <w:rsid w:val="0074579B"/>
    <w:rsid w:val="007521EB"/>
    <w:rsid w:val="00754650"/>
    <w:rsid w:val="00771D6C"/>
    <w:rsid w:val="007733E6"/>
    <w:rsid w:val="007739E6"/>
    <w:rsid w:val="007A3CA4"/>
    <w:rsid w:val="007E668E"/>
    <w:rsid w:val="007F4C54"/>
    <w:rsid w:val="00812967"/>
    <w:rsid w:val="00815D02"/>
    <w:rsid w:val="008228FC"/>
    <w:rsid w:val="00856597"/>
    <w:rsid w:val="008659F4"/>
    <w:rsid w:val="008735BC"/>
    <w:rsid w:val="0088684D"/>
    <w:rsid w:val="008B3D8C"/>
    <w:rsid w:val="008C4DC8"/>
    <w:rsid w:val="008F2131"/>
    <w:rsid w:val="009178FA"/>
    <w:rsid w:val="00922E45"/>
    <w:rsid w:val="009339C8"/>
    <w:rsid w:val="00952688"/>
    <w:rsid w:val="00962F16"/>
    <w:rsid w:val="0096367D"/>
    <w:rsid w:val="00973064"/>
    <w:rsid w:val="009A4994"/>
    <w:rsid w:val="009C4214"/>
    <w:rsid w:val="009C5865"/>
    <w:rsid w:val="009D4A52"/>
    <w:rsid w:val="009E1FD4"/>
    <w:rsid w:val="009F5311"/>
    <w:rsid w:val="009F731B"/>
    <w:rsid w:val="00A0229D"/>
    <w:rsid w:val="00A11984"/>
    <w:rsid w:val="00A27C42"/>
    <w:rsid w:val="00A54D31"/>
    <w:rsid w:val="00A81925"/>
    <w:rsid w:val="00AA29D3"/>
    <w:rsid w:val="00AC2E18"/>
    <w:rsid w:val="00B01EF9"/>
    <w:rsid w:val="00B02095"/>
    <w:rsid w:val="00B214A3"/>
    <w:rsid w:val="00B3309E"/>
    <w:rsid w:val="00B63B8C"/>
    <w:rsid w:val="00B6641F"/>
    <w:rsid w:val="00B80199"/>
    <w:rsid w:val="00B844C0"/>
    <w:rsid w:val="00B90931"/>
    <w:rsid w:val="00B9644F"/>
    <w:rsid w:val="00B96454"/>
    <w:rsid w:val="00BB4024"/>
    <w:rsid w:val="00BD2607"/>
    <w:rsid w:val="00BD6631"/>
    <w:rsid w:val="00BF7749"/>
    <w:rsid w:val="00C07BB7"/>
    <w:rsid w:val="00C15447"/>
    <w:rsid w:val="00C264CE"/>
    <w:rsid w:val="00C31962"/>
    <w:rsid w:val="00C36B04"/>
    <w:rsid w:val="00C409F6"/>
    <w:rsid w:val="00C44769"/>
    <w:rsid w:val="00C779DC"/>
    <w:rsid w:val="00C82938"/>
    <w:rsid w:val="00CA6669"/>
    <w:rsid w:val="00CD077E"/>
    <w:rsid w:val="00CD0826"/>
    <w:rsid w:val="00CD18CF"/>
    <w:rsid w:val="00CD1BF1"/>
    <w:rsid w:val="00CD231A"/>
    <w:rsid w:val="00D059EE"/>
    <w:rsid w:val="00D15A66"/>
    <w:rsid w:val="00D246E2"/>
    <w:rsid w:val="00D41442"/>
    <w:rsid w:val="00D44B88"/>
    <w:rsid w:val="00D460CB"/>
    <w:rsid w:val="00D51BE3"/>
    <w:rsid w:val="00D56591"/>
    <w:rsid w:val="00D71A30"/>
    <w:rsid w:val="00D761B0"/>
    <w:rsid w:val="00D77A90"/>
    <w:rsid w:val="00D842EC"/>
    <w:rsid w:val="00D86996"/>
    <w:rsid w:val="00D960EA"/>
    <w:rsid w:val="00DA0F8C"/>
    <w:rsid w:val="00DA3940"/>
    <w:rsid w:val="00DA4D18"/>
    <w:rsid w:val="00DC4C6E"/>
    <w:rsid w:val="00DD2E7E"/>
    <w:rsid w:val="00DD35F5"/>
    <w:rsid w:val="00DD7333"/>
    <w:rsid w:val="00DE417A"/>
    <w:rsid w:val="00DE73AC"/>
    <w:rsid w:val="00DF4A3A"/>
    <w:rsid w:val="00E007C5"/>
    <w:rsid w:val="00E21115"/>
    <w:rsid w:val="00E22634"/>
    <w:rsid w:val="00E44EB0"/>
    <w:rsid w:val="00E57B89"/>
    <w:rsid w:val="00E6534C"/>
    <w:rsid w:val="00E71D8E"/>
    <w:rsid w:val="00E74B1C"/>
    <w:rsid w:val="00E96303"/>
    <w:rsid w:val="00EB0DEA"/>
    <w:rsid w:val="00EB4513"/>
    <w:rsid w:val="00ED0EAF"/>
    <w:rsid w:val="00EE2605"/>
    <w:rsid w:val="00EE67D0"/>
    <w:rsid w:val="00F03FDF"/>
    <w:rsid w:val="00F1306A"/>
    <w:rsid w:val="00F2336A"/>
    <w:rsid w:val="00F33DBB"/>
    <w:rsid w:val="00F4167C"/>
    <w:rsid w:val="00F508FE"/>
    <w:rsid w:val="00F621E2"/>
    <w:rsid w:val="00F625F2"/>
    <w:rsid w:val="00F65667"/>
    <w:rsid w:val="00F768E8"/>
    <w:rsid w:val="00F772C1"/>
    <w:rsid w:val="00F94D81"/>
    <w:rsid w:val="00FB2C2A"/>
    <w:rsid w:val="00FD6ECD"/>
    <w:rsid w:val="00FD798D"/>
    <w:rsid w:val="00FE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Стиль мой"/>
    <w:basedOn w:val="a1"/>
    <w:uiPriority w:val="99"/>
    <w:rsid w:val="001957D5"/>
    <w:pPr>
      <w:spacing w:after="0" w:line="240" w:lineRule="auto"/>
    </w:pPr>
    <w:rPr>
      <w:rFonts w:ascii="Times New Roman" w:hAnsi="Times New Roman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6FA"/>
    <w:pPr>
      <w:ind w:left="720"/>
      <w:contextualSpacing/>
    </w:pPr>
  </w:style>
  <w:style w:type="character" w:customStyle="1" w:styleId="extended-textshort">
    <w:name w:val="extended-text__short"/>
    <w:basedOn w:val="a0"/>
    <w:rsid w:val="005B55AD"/>
  </w:style>
  <w:style w:type="table" w:styleId="a5">
    <w:name w:val="Table Grid"/>
    <w:basedOn w:val="a1"/>
    <w:uiPriority w:val="59"/>
    <w:rsid w:val="00CD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fo1">
    <w:name w:val="spfo1"/>
    <w:basedOn w:val="a0"/>
    <w:rsid w:val="00D15A66"/>
  </w:style>
  <w:style w:type="paragraph" w:styleId="a6">
    <w:name w:val="No Spacing"/>
    <w:uiPriority w:val="1"/>
    <w:qFormat/>
    <w:rsid w:val="00375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4B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B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Стиль мой"/>
    <w:basedOn w:val="a1"/>
    <w:uiPriority w:val="99"/>
    <w:rsid w:val="001957D5"/>
    <w:pPr>
      <w:spacing w:after="0" w:line="240" w:lineRule="auto"/>
    </w:pPr>
    <w:rPr>
      <w:rFonts w:ascii="Times New Roman" w:hAnsi="Times New Roman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6FA"/>
    <w:pPr>
      <w:ind w:left="720"/>
      <w:contextualSpacing/>
    </w:pPr>
  </w:style>
  <w:style w:type="character" w:customStyle="1" w:styleId="extended-textshort">
    <w:name w:val="extended-text__short"/>
    <w:basedOn w:val="a0"/>
    <w:rsid w:val="005B55AD"/>
  </w:style>
  <w:style w:type="table" w:styleId="a5">
    <w:name w:val="Table Grid"/>
    <w:basedOn w:val="a1"/>
    <w:uiPriority w:val="59"/>
    <w:rsid w:val="00CD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fo1">
    <w:name w:val="spfo1"/>
    <w:basedOn w:val="a0"/>
    <w:rsid w:val="00D15A66"/>
  </w:style>
  <w:style w:type="paragraph" w:styleId="a6">
    <w:name w:val="No Spacing"/>
    <w:uiPriority w:val="1"/>
    <w:qFormat/>
    <w:rsid w:val="00375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4B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8FEF1-9FDB-42CF-9BE0-FC02D488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Мария Николаевна</dc:creator>
  <cp:keywords/>
  <dc:description/>
  <cp:lastModifiedBy>Бурьянова Ирина Алексеевна</cp:lastModifiedBy>
  <cp:revision>8</cp:revision>
  <cp:lastPrinted>2023-08-11T06:02:00Z</cp:lastPrinted>
  <dcterms:created xsi:type="dcterms:W3CDTF">2023-08-14T10:17:00Z</dcterms:created>
  <dcterms:modified xsi:type="dcterms:W3CDTF">2023-08-14T13:04:00Z</dcterms:modified>
</cp:coreProperties>
</file>