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A" w:rsidRPr="00F32449" w:rsidRDefault="005367EA" w:rsidP="0051441B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F32449">
        <w:rPr>
          <w:rFonts w:cs="Times New Roman"/>
          <w:b/>
          <w:caps/>
          <w:sz w:val="24"/>
          <w:szCs w:val="24"/>
        </w:rPr>
        <w:t xml:space="preserve">Обзор изменений законодательства в сфере закупок на </w:t>
      </w:r>
      <w:r w:rsidR="00531799" w:rsidRPr="00F32449">
        <w:rPr>
          <w:rFonts w:cs="Times New Roman"/>
          <w:b/>
          <w:caps/>
          <w:sz w:val="24"/>
          <w:szCs w:val="24"/>
        </w:rPr>
        <w:t>03</w:t>
      </w:r>
      <w:r w:rsidRPr="00F32449">
        <w:rPr>
          <w:rFonts w:cs="Times New Roman"/>
          <w:b/>
          <w:caps/>
          <w:sz w:val="24"/>
          <w:szCs w:val="24"/>
        </w:rPr>
        <w:t>.</w:t>
      </w:r>
      <w:r w:rsidR="00B02C75" w:rsidRPr="00F32449">
        <w:rPr>
          <w:rFonts w:cs="Times New Roman"/>
          <w:b/>
          <w:caps/>
          <w:sz w:val="24"/>
          <w:szCs w:val="24"/>
        </w:rPr>
        <w:t>0</w:t>
      </w:r>
      <w:r w:rsidR="00531799" w:rsidRPr="00F32449">
        <w:rPr>
          <w:rFonts w:cs="Times New Roman"/>
          <w:b/>
          <w:caps/>
          <w:sz w:val="24"/>
          <w:szCs w:val="24"/>
        </w:rPr>
        <w:t>5</w:t>
      </w:r>
      <w:r w:rsidRPr="00F32449">
        <w:rPr>
          <w:rFonts w:cs="Times New Roman"/>
          <w:b/>
          <w:caps/>
          <w:sz w:val="24"/>
          <w:szCs w:val="24"/>
        </w:rPr>
        <w:t>.201</w:t>
      </w:r>
      <w:r w:rsidR="00B02C75" w:rsidRPr="00F32449">
        <w:rPr>
          <w:rFonts w:cs="Times New Roman"/>
          <w:b/>
          <w:caps/>
          <w:sz w:val="24"/>
          <w:szCs w:val="24"/>
        </w:rPr>
        <w:t>8</w:t>
      </w:r>
    </w:p>
    <w:p w:rsidR="00C8421B" w:rsidRPr="00F32449" w:rsidRDefault="00C8421B" w:rsidP="00C8421B">
      <w:pPr>
        <w:spacing w:after="0" w:line="240" w:lineRule="auto"/>
        <w:ind w:firstLine="709"/>
        <w:jc w:val="center"/>
        <w:rPr>
          <w:rFonts w:cs="Times New Roman"/>
          <w:b/>
          <w:caps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268"/>
      </w:tblGrid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F32449" w:rsidRDefault="005367EA" w:rsidP="008D52C6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КонсультантПлюс: НОВОСТИ ДЛЯ СПЕЦИАЛИСТА ПО ЗАКУПКАМ</w:t>
            </w:r>
            <w:r w:rsidR="0051441B"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F32449">
              <w:rPr>
                <w:rFonts w:cs="Times New Roman"/>
                <w:sz w:val="24"/>
                <w:szCs w:val="24"/>
              </w:rPr>
              <w:br/>
            </w:r>
            <w:r w:rsidRPr="00F32449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B655A1" w:rsidRPr="00F32449">
              <w:rPr>
                <w:rFonts w:cs="Times New Roman"/>
                <w:b/>
                <w:bCs/>
                <w:sz w:val="24"/>
                <w:szCs w:val="24"/>
              </w:rPr>
              <w:t>28 апреля 2018 года</w:t>
            </w:r>
            <w:r w:rsidRPr="00F32449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F32449" w:rsidRDefault="005367EA" w:rsidP="00300BB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КонсультантПлюс: НОВОЕ В РОССИЙСКОМ ЗАКОНОДАТЕЛЬСТВЕ</w:t>
            </w:r>
            <w:r w:rsidR="0051441B"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F32449">
              <w:rPr>
                <w:rFonts w:cs="Times New Roman"/>
                <w:sz w:val="24"/>
                <w:szCs w:val="24"/>
              </w:rPr>
              <w:br/>
            </w:r>
            <w:r w:rsidRPr="00F32449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97549E" w:rsidRPr="00F32449">
              <w:rPr>
                <w:rFonts w:cs="Calibri"/>
                <w:b/>
                <w:bCs/>
                <w:sz w:val="24"/>
                <w:szCs w:val="24"/>
              </w:rPr>
              <w:t>от 28 апреля 2018 года</w:t>
            </w:r>
            <w:r w:rsidRPr="00F32449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F32449" w:rsidRDefault="005367EA" w:rsidP="00460E01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КонсультантПлюс: НОВОЕ В ЗАКОНОДАТЕЛЬСТВЕ АРХАНГЕЛЬСКОЙ ОБЛАСТИ</w:t>
            </w:r>
            <w:r w:rsidR="0051441B"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F32449">
              <w:rPr>
                <w:rFonts w:cs="Times New Roman"/>
                <w:sz w:val="24"/>
                <w:szCs w:val="24"/>
              </w:rPr>
              <w:br/>
            </w:r>
            <w:r w:rsidRPr="00F32449">
              <w:rPr>
                <w:rFonts w:cs="Times New Roman"/>
                <w:sz w:val="24"/>
                <w:szCs w:val="24"/>
              </w:rPr>
              <w:t>(последнее обновление:</w:t>
            </w:r>
            <w:r w:rsidRPr="00F32449">
              <w:rPr>
                <w:sz w:val="24"/>
                <w:szCs w:val="24"/>
              </w:rPr>
              <w:t xml:space="preserve"> </w:t>
            </w:r>
            <w:r w:rsidR="00176B35" w:rsidRPr="00F32449">
              <w:rPr>
                <w:b/>
                <w:sz w:val="24"/>
                <w:szCs w:val="24"/>
              </w:rPr>
              <w:t>с 21 по 27 апреля 2018 года</w:t>
            </w:r>
            <w:r w:rsidRPr="00F32449">
              <w:rPr>
                <w:sz w:val="24"/>
                <w:szCs w:val="24"/>
              </w:rPr>
              <w:t>)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F32449" w:rsidRDefault="005367EA" w:rsidP="00EE1C3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  <w:r w:rsidR="0051441B"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F32449">
              <w:rPr>
                <w:rFonts w:cs="Times New Roman"/>
                <w:sz w:val="24"/>
                <w:szCs w:val="24"/>
              </w:rPr>
              <w:br/>
            </w:r>
            <w:r w:rsidRPr="00F32449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F32449">
              <w:rPr>
                <w:rFonts w:cs="Times New Roman"/>
                <w:sz w:val="24"/>
                <w:szCs w:val="24"/>
              </w:rPr>
              <w:t>:</w:t>
            </w:r>
            <w:r w:rsidRPr="00F3244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471455" w:rsidRPr="00F32449">
              <w:rPr>
                <w:rFonts w:cs="Times New Roman"/>
                <w:b/>
                <w:bCs/>
                <w:sz w:val="24"/>
                <w:szCs w:val="24"/>
              </w:rPr>
              <w:t>с 16 по 20 апреля 2018 года</w:t>
            </w:r>
            <w:r w:rsidRPr="00F32449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F32449" w:rsidRDefault="005367EA" w:rsidP="00DD448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  <w:r w:rsidR="0051441B"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F32449">
              <w:rPr>
                <w:rFonts w:cs="Times New Roman"/>
                <w:sz w:val="24"/>
                <w:szCs w:val="24"/>
              </w:rPr>
              <w:br/>
            </w:r>
            <w:r w:rsidRPr="00F32449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F32449">
              <w:rPr>
                <w:rFonts w:cs="Times New Roman"/>
                <w:sz w:val="24"/>
                <w:szCs w:val="24"/>
              </w:rPr>
              <w:t>:</w:t>
            </w:r>
            <w:r w:rsidRPr="00F32449">
              <w:rPr>
                <w:rFonts w:cs="Times New Roman"/>
                <w:sz w:val="24"/>
                <w:szCs w:val="24"/>
              </w:rPr>
              <w:t xml:space="preserve"> </w:t>
            </w:r>
            <w:r w:rsidR="00930CF5" w:rsidRPr="00F32449">
              <w:rPr>
                <w:rFonts w:cs="Times New Roman"/>
                <w:b/>
                <w:bCs/>
                <w:sz w:val="24"/>
                <w:szCs w:val="24"/>
              </w:rPr>
              <w:t>с 23 по 27 апреля 2018 года</w:t>
            </w:r>
            <w:r w:rsidRPr="00F32449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D8" w:rsidRPr="00F32449" w:rsidRDefault="005367EA" w:rsidP="007C1FD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 xml:space="preserve">Сайт КонсультантПлюс: ДОКУМЕНТЫ НА РЕГИСТРАЦИИ В МИНЮСТЕ РФ - </w:t>
            </w:r>
            <w:hyperlink r:id="rId8" w:history="1">
              <w:r w:rsidR="00A32BD8" w:rsidRPr="00F32449">
                <w:rPr>
                  <w:sz w:val="24"/>
                  <w:szCs w:val="24"/>
                </w:rPr>
                <w:t>http://www.consultant.ru/law/review/fed/ld/archive/</w:t>
              </w:r>
            </w:hyperlink>
            <w:r w:rsidR="0051441B" w:rsidRPr="00F32449">
              <w:rPr>
                <w:sz w:val="24"/>
                <w:szCs w:val="24"/>
              </w:rPr>
              <w:t xml:space="preserve"> </w:t>
            </w:r>
            <w:r w:rsidR="0051441B" w:rsidRPr="00F32449">
              <w:rPr>
                <w:sz w:val="24"/>
                <w:szCs w:val="24"/>
              </w:rPr>
              <w:br/>
            </w:r>
            <w:r w:rsidR="00A32BD8" w:rsidRPr="00F32449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7C1FDC" w:rsidRPr="00F32449">
              <w:rPr>
                <w:rFonts w:cs="Times New Roman"/>
                <w:b/>
                <w:sz w:val="24"/>
                <w:szCs w:val="24"/>
              </w:rPr>
              <w:t>27 апреля 2018 года</w:t>
            </w:r>
            <w:r w:rsidR="00A32BD8" w:rsidRPr="00F32449">
              <w:rPr>
                <w:rFonts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F32449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F32449">
              <w:rPr>
                <w:rFonts w:cs="Times New Roman"/>
                <w:bCs/>
                <w:sz w:val="24"/>
                <w:szCs w:val="24"/>
              </w:rPr>
              <w:t>Сайт ФАС РФ - https://fas.gov.ru/spheres/5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F32449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F32449">
              <w:rPr>
                <w:rFonts w:cs="Times New Roman"/>
                <w:bCs/>
                <w:sz w:val="24"/>
                <w:szCs w:val="24"/>
              </w:rPr>
              <w:t>Сайт Минфин России - https://www.minfin.ru/ru/perfomance/contracts/</w:t>
            </w:r>
          </w:p>
        </w:tc>
      </w:tr>
      <w:tr w:rsidR="00531799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F32449" w:rsidRDefault="005367EA" w:rsidP="0051441B">
            <w:pPr>
              <w:pStyle w:val="a3"/>
              <w:numPr>
                <w:ilvl w:val="0"/>
                <w:numId w:val="13"/>
              </w:numPr>
              <w:ind w:left="567" w:hanging="425"/>
              <w:rPr>
                <w:sz w:val="24"/>
                <w:szCs w:val="24"/>
              </w:rPr>
            </w:pPr>
            <w:r w:rsidRPr="00F32449">
              <w:rPr>
                <w:rFonts w:cs="Times New Roman"/>
                <w:sz w:val="24"/>
                <w:szCs w:val="24"/>
              </w:rPr>
              <w:t>Сайт Институт госзакупок - http://roszakupki.ru/laws/</w:t>
            </w:r>
          </w:p>
        </w:tc>
      </w:tr>
      <w:tr w:rsidR="00C874FA" w:rsidRPr="00F32449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F32449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F32449">
              <w:rPr>
                <w:rFonts w:cs="Times New Roman"/>
                <w:bCs/>
                <w:sz w:val="24"/>
                <w:szCs w:val="24"/>
              </w:rPr>
              <w:t xml:space="preserve">Сайт </w:t>
            </w:r>
            <w:r w:rsidRPr="00F32449">
              <w:rPr>
                <w:rFonts w:cs="Times New Roman"/>
                <w:sz w:val="24"/>
                <w:szCs w:val="24"/>
              </w:rPr>
              <w:t>Тендеры.ру</w:t>
            </w:r>
            <w:r w:rsidRPr="00F32449">
              <w:rPr>
                <w:rFonts w:cs="Times New Roman"/>
                <w:bCs/>
                <w:sz w:val="24"/>
                <w:szCs w:val="24"/>
              </w:rPr>
              <w:t xml:space="preserve"> - http://www.tendery.ru/</w:t>
            </w:r>
          </w:p>
        </w:tc>
      </w:tr>
    </w:tbl>
    <w:p w:rsidR="005367EA" w:rsidRPr="00F32449" w:rsidRDefault="005367EA" w:rsidP="00C8421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B657E" w:rsidRPr="00F32449" w:rsidRDefault="00BB657E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32449">
        <w:rPr>
          <w:rFonts w:cs="Times New Roman"/>
          <w:b/>
          <w:sz w:val="24"/>
          <w:szCs w:val="24"/>
        </w:rPr>
        <w:t>№ 44-ФЗ</w:t>
      </w:r>
    </w:p>
    <w:p w:rsidR="0081663B" w:rsidRPr="00F32449" w:rsidRDefault="0081663B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531799" w:rsidRPr="00F32449" w:rsidTr="005A5203">
        <w:tc>
          <w:tcPr>
            <w:tcW w:w="0" w:type="auto"/>
            <w:shd w:val="clear" w:color="auto" w:fill="EAF1DD" w:themeFill="accent3" w:themeFillTint="33"/>
            <w:vAlign w:val="center"/>
          </w:tcPr>
          <w:p w:rsidR="00933A00" w:rsidRPr="00F32449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  <w:p w:rsidR="00933A00" w:rsidRPr="00F32449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F32449">
              <w:rPr>
                <w:rFonts w:cs="Times New Roman"/>
                <w:caps/>
                <w:sz w:val="24"/>
                <w:szCs w:val="24"/>
              </w:rPr>
              <w:t>Нормативные правовые акты, нормативные акты</w:t>
            </w:r>
          </w:p>
          <w:p w:rsidR="00933A00" w:rsidRPr="00F32449" w:rsidRDefault="00933A00" w:rsidP="005A5203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C55D4" w:rsidRPr="00F32449" w:rsidRDefault="00AC55D4" w:rsidP="00AC55D4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Изменения: Постановление Правительства Архангельской области от 13.05.2014 N 197-пп (ред. от 15.03.2018) "Об утверждении Правил осуществления ведомственного контроля в сфере закупок для обеспечения государственных нужд Архангельской области"</w:t>
            </w:r>
          </w:p>
          <w:p w:rsidR="00AC55D4" w:rsidRPr="00F32449" w:rsidRDefault="00AC55D4" w:rsidP="00AC55D4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5B87" w:rsidRPr="00F32449" w:rsidRDefault="00C05B87" w:rsidP="00C05B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sz w:val="24"/>
                <w:szCs w:val="24"/>
              </w:rPr>
              <w:t>С 1 июня 2018 года Минпромторг России будет выдавать заключения о подтверждении производства промышленной продукции на территории РФ</w:t>
            </w:r>
          </w:p>
          <w:p w:rsidR="00C05B87" w:rsidRPr="00F32449" w:rsidRDefault="00C05B87" w:rsidP="00C05B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Установлено, что подтверждением соответствия товаров требованиям к промышленной продукции, предъявляемым в целях ее отнесения к продукции, произведенной на территории РФ, предусмотренным приложением к Постановлению Правительства РФ от 17 июля 2015 г. N 719 "О подтверждении производства промышленной продукции на территории Российской Федерации", является заключение о подтверждении производства промышленной продукции на территории РФ, выданное Минпромторгом России.</w:t>
            </w:r>
          </w:p>
          <w:p w:rsidR="00C05B87" w:rsidRPr="00F32449" w:rsidRDefault="00C05B87" w:rsidP="00C05B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Настоящее Постановление вступает в силу с 1 июня 2018 года и применяется к правоотношениям,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его вступления в силу.</w:t>
            </w:r>
          </w:p>
          <w:p w:rsidR="00C05B87" w:rsidRPr="00F32449" w:rsidRDefault="00C05B87" w:rsidP="00C05B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Документ: </w:t>
            </w:r>
            <w:hyperlink r:id="rId9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Правительства РФ от 24.04.2018 N 498 "О внесении изменения в постановление Правительства Российской Федерации от 14 января 2017 г. N 9"</w:t>
            </w:r>
          </w:p>
          <w:p w:rsidR="00C05B87" w:rsidRPr="00F32449" w:rsidRDefault="00C0758F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Начало действия документа - 01.06.2018</w:t>
            </w:r>
          </w:p>
          <w:p w:rsidR="00531799" w:rsidRPr="00F32449" w:rsidRDefault="00531799" w:rsidP="00531799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Изменения: Постановление Правительства РФ от 14.01.2017 N 9 (ред. от 24.04.2018) "Об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государства"</w:t>
            </w:r>
          </w:p>
          <w:p w:rsidR="00C0758F" w:rsidRPr="00F32449" w:rsidRDefault="00C0758F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sz w:val="24"/>
                <w:szCs w:val="24"/>
              </w:rPr>
              <w:lastRenderedPageBreak/>
              <w:t>Ответственность за нарушения в сфере госзакупок ужесточили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Приняты и опубликованы </w:t>
            </w:r>
            <w:hyperlink r:id="rId10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поправки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к </w:t>
            </w:r>
            <w:hyperlink r:id="rId11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УК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РФ. Они предусматривают уголовную ответственность за злоупотребления в сфере госзакупок и подкуп работника контрактной службы, контрактного управляющего, члена комиссии.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Так, злоупотреблением в сфере госзакупок </w:t>
            </w:r>
            <w:hyperlink r:id="rId12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будет считаться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нарушение работником контрактной службы законодательства о контрактной системе, совершенное с корыстной целью или иной личной заинтересованностью и причинившее крупный ущерб. За такое деяние смогут лишить свободы на срок до трех лет.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Подкупом же </w:t>
            </w:r>
            <w:hyperlink r:id="rId13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будет признаваться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, например, незаконное получение работником контрактной службы денег за совершение в интересах дающего действий, связанных с закупкой. В отдельных случаях за это преступление </w:t>
            </w:r>
            <w:hyperlink r:id="rId14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будет грозить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до 12 лет лишения свободы.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>Документ: Федеральный закон от 23.04.2018 N 99-ФЗ "О внесении изменений в Уголовный кодекс Российской Федерации и статью 151 Уголовно-процессуального кодекса Российской Федерации" (вступает в силу 4 мая 2018 года)</w:t>
            </w:r>
          </w:p>
          <w:p w:rsidR="00F42163" w:rsidRPr="00F32449" w:rsidRDefault="00F42163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Исполнителям госконтрактов простят долги по неустойкам за 2015 и 2016 годы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Поставщикам, подрядчикам, исполнителям </w:t>
            </w:r>
            <w:hyperlink r:id="rId15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спишут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пени и штрафы, которые им начислили за неисполнение или ненадлежащее исполнение контрактов в 2015 и (или) 2016 годах. Эти изменения в </w:t>
            </w:r>
            <w:hyperlink r:id="rId16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Законе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N 44-ФЗ вступят в силу 4 мая. Случаи и порядок списания долгов установит правительство.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Документ: Федеральный </w:t>
            </w:r>
            <w:hyperlink r:id="rId17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закон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от 23.04.2018 N 108-ФЗ (вступает в силу 4 мая 2018 года)</w:t>
            </w:r>
          </w:p>
          <w:p w:rsidR="003E0A85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Изменения: Федеральный закон от 05.04.2013 N 44-ФЗ (ред. от 23.04.2018)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Стали известны новые требования к банкам, выдающим гарантии в сфере госзакупок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С 1 июня этого года гарантии для обеспечения заявок и контрактов смогут выдавать банки, которые соответствуют следующим требованиям: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- имеют не менее 300 млн руб. собственных средств. Размер капитала рассчитывается по методике ЦБ РФ по состоянию на последнюю отчетную дату;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- имеют кредитный рейтинг не ниже уровня "B-(RU)" по национальной рейтинговой шкале для РФ агентства АКРА и (или) кредитный рейтинг не ниже уровня "ruB-" по национальной рейтинговой шкале для РФ агентства "Эксперт РА".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С 1 января 2020 года требования к кредитным рейтингам станут строже: не ниже уровня "BB-(RU)" агентства АКРА и (или) "ruBB-" агентства "Эксперт РА".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Напомним, перечень банков, отвечающих перечисленным требованиям, </w:t>
            </w:r>
            <w:hyperlink r:id="rId18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будет доступен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на сайте Минфина. Этим списком нужно будет пользоваться и участникам, и заказчикам. Первые с его помощью поймут, где можно оформить гарантию, а вторые смогут проверить, выдана ли гарантия уполномоченным банком.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Документ: Постановление Правительства РФ от 12.04.2018 N 440 "О требованиях к банкам, которые вправе выдавать банковские гарантии для обеспечения заявок и исполнения контрактов"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Вступает в силу с 1 июня 2018 года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531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A5203" w:rsidRPr="00F32449" w:rsidRDefault="005A5203" w:rsidP="005A5203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  <w:p w:rsidR="005A5203" w:rsidRPr="00F32449" w:rsidRDefault="005A5203" w:rsidP="005A5203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РЕШЕНИЯ ФАС И СУДЕБНАЯ ПРАКТИКА</w:t>
            </w:r>
          </w:p>
          <w:p w:rsidR="005A5203" w:rsidRPr="00F32449" w:rsidRDefault="005A5203" w:rsidP="000D05DB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D50" w:rsidRPr="00F32449" w:rsidRDefault="00020D50" w:rsidP="00020D50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sz w:val="24"/>
                <w:szCs w:val="24"/>
              </w:rPr>
              <w:t>Если госзаказчик разрешит участвовать в закупках офшорным компаниям, его могут оштрафовать</w:t>
            </w:r>
          </w:p>
          <w:p w:rsidR="00020D50" w:rsidRPr="00F32449" w:rsidRDefault="00020D50" w:rsidP="00020D50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bCs/>
                <w:sz w:val="24"/>
                <w:szCs w:val="24"/>
              </w:rPr>
            </w:pPr>
            <w:r w:rsidRPr="00F32449">
              <w:rPr>
                <w:rFonts w:cs="Calibri"/>
                <w:bCs/>
                <w:sz w:val="24"/>
                <w:szCs w:val="24"/>
              </w:rPr>
              <w:t xml:space="preserve">Заказчик забыл установить требование к участникам о том, что они не должны являться офшорными компаниями. </w:t>
            </w:r>
            <w:hyperlink r:id="rId19" w:history="1">
              <w:r w:rsidRPr="00F32449">
                <w:rPr>
                  <w:rStyle w:val="a9"/>
                  <w:rFonts w:cs="Calibri"/>
                  <w:bCs/>
                  <w:color w:val="auto"/>
                  <w:sz w:val="24"/>
                  <w:szCs w:val="24"/>
                </w:rPr>
                <w:t>По мнению ФАС</w:t>
              </w:r>
            </w:hyperlink>
            <w:r w:rsidRPr="00F32449">
              <w:rPr>
                <w:rFonts w:cs="Calibri"/>
                <w:bCs/>
                <w:sz w:val="24"/>
                <w:szCs w:val="24"/>
              </w:rPr>
              <w:t xml:space="preserve">, такие действия нарушают </w:t>
            </w:r>
            <w:hyperlink r:id="rId20" w:history="1">
              <w:r w:rsidRPr="00F32449">
                <w:rPr>
                  <w:rStyle w:val="a9"/>
                  <w:rFonts w:cs="Calibri"/>
                  <w:bCs/>
                  <w:color w:val="auto"/>
                  <w:sz w:val="24"/>
                  <w:szCs w:val="24"/>
                </w:rPr>
                <w:t>Закон</w:t>
              </w:r>
            </w:hyperlink>
            <w:r w:rsidRPr="00F32449">
              <w:rPr>
                <w:rFonts w:cs="Calibri"/>
                <w:bCs/>
                <w:sz w:val="24"/>
                <w:szCs w:val="24"/>
              </w:rPr>
              <w:t xml:space="preserve"> N 44-ФЗ. За них должностное лицо заказчика могут привлечь к ответственности. Размер штрафа </w:t>
            </w:r>
            <w:hyperlink r:id="rId21" w:history="1">
              <w:r w:rsidRPr="00F32449">
                <w:rPr>
                  <w:rStyle w:val="a9"/>
                  <w:rFonts w:cs="Calibri"/>
                  <w:bCs/>
                  <w:color w:val="auto"/>
                  <w:sz w:val="24"/>
                  <w:szCs w:val="24"/>
                </w:rPr>
                <w:t>составляет</w:t>
              </w:r>
            </w:hyperlink>
            <w:r w:rsidRPr="00F32449">
              <w:rPr>
                <w:rFonts w:cs="Calibri"/>
                <w:bCs/>
                <w:sz w:val="24"/>
                <w:szCs w:val="24"/>
              </w:rPr>
              <w:t xml:space="preserve"> 3 тыс. руб.</w:t>
            </w:r>
          </w:p>
          <w:p w:rsidR="00020D50" w:rsidRPr="00F32449" w:rsidRDefault="00020D50" w:rsidP="00020D50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bCs/>
                <w:sz w:val="24"/>
                <w:szCs w:val="24"/>
              </w:rPr>
            </w:pPr>
            <w:r w:rsidRPr="00F32449">
              <w:rPr>
                <w:rFonts w:cs="Calibri"/>
                <w:bCs/>
                <w:sz w:val="24"/>
                <w:szCs w:val="24"/>
              </w:rPr>
              <w:lastRenderedPageBreak/>
              <w:t>Чтобы не столкнуться с такой ситуацией, рекомендуем заказчикам проверить свои образцы документаций и включить в них всю информацию, которую требует указанный закон.</w:t>
            </w:r>
          </w:p>
          <w:p w:rsidR="00020D50" w:rsidRPr="00F32449" w:rsidRDefault="00020D50" w:rsidP="00020D50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b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Документы: </w:t>
            </w:r>
            <w:hyperlink r:id="rId22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Решение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ФАС России от 09.11.2017 по делу N К-1548/17</w:t>
            </w:r>
          </w:p>
          <w:p w:rsidR="00020D50" w:rsidRPr="00F32449" w:rsidRDefault="00020D50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sz w:val="24"/>
                <w:szCs w:val="24"/>
              </w:rPr>
              <w:lastRenderedPageBreak/>
              <w:t>Суд указал, что филиал вправе подавать заявку на участие в госзакупке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Аукционная комиссия отклонила заявку филиала. По ее мнению, он не мог участвовать в закупке. АС Западно-Сибирского округа </w:t>
            </w:r>
            <w:hyperlink r:id="rId23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не согласился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с этой позицией.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 xml:space="preserve">По мнению суда, филиал не действовал как самостоятельный участник. Его заявка содержала сведения об участнике-юрлице, к ней была приложена доверенность на имя директора филиала на участие в закупках. По </w:t>
            </w:r>
            <w:hyperlink r:id="rId24" w:history="1">
              <w:r w:rsidRPr="00F32449">
                <w:rPr>
                  <w:rStyle w:val="a9"/>
                  <w:rFonts w:cs="Calibri"/>
                  <w:color w:val="auto"/>
                  <w:sz w:val="24"/>
                  <w:szCs w:val="24"/>
                </w:rPr>
                <w:t>Постановлению</w:t>
              </w:r>
            </w:hyperlink>
            <w:r w:rsidRPr="00F32449">
              <w:rPr>
                <w:rFonts w:cs="Calibri"/>
                <w:sz w:val="24"/>
                <w:szCs w:val="24"/>
              </w:rPr>
              <w:t xml:space="preserve"> Пленума ВС РФ сделки, совершенные руководителем филиала при наличии таких полномочий, считаются совершенными от имени юрлица.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sz w:val="24"/>
                <w:szCs w:val="24"/>
              </w:rPr>
              <w:t>С учетом мнения суда, полагаем, заказчикам не нужно отклонять заявку из-за того, что она подана филиалом, если она содержит все необходимые сведения о юрлице и доверенность на участие в закупке.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Документ: </w:t>
            </w:r>
            <w:hyperlink r:id="rId25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АС Западно-Сибирского округа от 17.04.2018 по делу N А81-3808/2017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Суд напомнил, когда участник госзакупки может вернуть обеспечение заявки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Участник одновременно подал несколько заявок на участие в электронных аукционах. Заказчик отклонил четыре из них из-за идентичных недостатков. По </w:t>
            </w:r>
            <w:hyperlink r:id="rId26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Закону N 44-ФЗ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оператор электронной площадки перечислил ему сумму обеспечения последней заявки.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АС Дальневосточного округа </w:t>
            </w:r>
            <w:hyperlink r:id="rId27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указал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>, что в этой ситуации удержание денег неправомерно. Участник не мог знать о допущенных нарушениях, пока не были рассмотрены все заявки. Он не мог устранить недостатки, поскольку заказчик рассмотрел заявки в один день. Признака систематичности нарушений в действиях участника не было. Таким образом, однократное нарушение не может повлечь негативных последствий.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Принимая решение, суд опирался на </w:t>
            </w:r>
            <w:hyperlink r:id="rId28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сходную позицию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ВС РФ.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Документ: </w:t>
            </w:r>
            <w:hyperlink r:id="rId29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АС Дальневосточного округа от 09.04.2018 по делу N А24-4340/2017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Госзаказчик вправе закупать автозапчасти с конкретными артикулами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В документации на закупку заказчик указал определенные артикулы, которым должны соответствовать поставляемые автозапчасти. Антимонопольный орган </w:t>
            </w:r>
            <w:hyperlink r:id="rId30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посчитал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это ограничением конкуренции и нарушением </w:t>
            </w:r>
            <w:hyperlink r:id="rId31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Закона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N 44-ФЗ. По его мнению, указанные артикулы соответствуют товару только одного производителя. Однако по каждой отмеченной заказчиком позиции может быть предложен эквивалент с подходящими свойствами, но других производителей и с другими артикульными номерами.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Суд не согласился с УФАС и поддержал заказчика. Он </w:t>
            </w:r>
            <w:hyperlink r:id="rId32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отметил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>: установив в документации конкретные артикулы по каталогу запчастей изготовителя, заказчик не ограничил конкуренцию, так как не потребовал поставлять запчасти определенного производителя. Закреплена только обязанность поставлять запчасти, соответствующие конкретному артикулу.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В суде </w:t>
            </w:r>
            <w:hyperlink r:id="rId33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пояснили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, что по </w:t>
            </w:r>
            <w:hyperlink r:id="rId34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Закону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N 44-ФЗ при закупке запчастей и расходных материалов к используемым машинам и оборудованию в соответствии с документацией на эти машины и оборудование заказчик не обязан устанавливать возможность поставки эквивалента.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Документ: </w:t>
            </w:r>
            <w:hyperlink r:id="rId35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АС Поволжского округа от 22.03.2018 по делу N А65-14098/201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:rsidR="00027337" w:rsidRPr="00F32449" w:rsidRDefault="00027337" w:rsidP="009C4BFB">
      <w:pPr>
        <w:jc w:val="center"/>
        <w:rPr>
          <w:b/>
          <w:bCs/>
          <w:sz w:val="24"/>
          <w:szCs w:val="24"/>
        </w:rPr>
      </w:pPr>
    </w:p>
    <w:p w:rsidR="009C4BFB" w:rsidRPr="00F32449" w:rsidRDefault="009C4BFB" w:rsidP="009C4BFB">
      <w:pPr>
        <w:jc w:val="center"/>
        <w:rPr>
          <w:b/>
          <w:bCs/>
          <w:sz w:val="24"/>
          <w:szCs w:val="24"/>
        </w:rPr>
      </w:pPr>
      <w:r w:rsidRPr="00F32449">
        <w:rPr>
          <w:b/>
          <w:bCs/>
          <w:sz w:val="24"/>
          <w:szCs w:val="24"/>
        </w:rPr>
        <w:t>223-ФЗ</w:t>
      </w: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531799" w:rsidRPr="00F32449" w:rsidTr="009F6832">
        <w:tc>
          <w:tcPr>
            <w:tcW w:w="0" w:type="auto"/>
            <w:shd w:val="clear" w:color="auto" w:fill="EAF1DD" w:themeFill="accent3" w:themeFillTint="33"/>
            <w:vAlign w:val="center"/>
          </w:tcPr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РЕШЕНИЯ ФАС И СУДЕБНАЯ ПРАКТИКА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lastRenderedPageBreak/>
              <w:t>Суд напомнил: заказчик по Закону N 223-ФЗ не обязан размещать в ЕИС скан-копию извещения о закупке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Заказчик разместил в ЕИС сведения о закупке. Извещение было сформировано только с помощью функционала ЕИС, к нему прилагалась документация в электронном виде. УФАС посчитал это нарушением и </w:t>
            </w:r>
            <w:hyperlink r:id="rId36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оштрафовал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заказчика. По </w:t>
            </w:r>
            <w:hyperlink r:id="rId37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мнению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антимонопольного органа, сформировать извещение только на официальном сайте недостаточно, его надо прикрепить в виде отдельного документа.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Суд </w:t>
            </w:r>
            <w:hyperlink r:id="rId38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не согласился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с УФАС. По </w:t>
            </w:r>
            <w:hyperlink r:id="rId39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Постановлению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Правительства N 908 извещение представитель заказчика формирует с помощью функционала ЕИС. С извещением в указанной системе нужно разместить закупочную документацию и проект договора в электронном виде.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Отдельно было </w:t>
            </w:r>
            <w:hyperlink r:id="rId40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отмечено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, что в </w:t>
            </w:r>
            <w:hyperlink r:id="rId41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Законе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N 223-ФЗ, как и в положении о закупке заказчика, не установлена обязанность составлять извещение на бумажном носителе и размещать в ЕИС его скан-копию.</w:t>
            </w:r>
          </w:p>
          <w:p w:rsidR="00F42163" w:rsidRPr="00F32449" w:rsidRDefault="00F42163" w:rsidP="00F4216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Документ: </w:t>
            </w:r>
            <w:hyperlink r:id="rId42" w:history="1">
              <w:r w:rsidRPr="00F32449">
                <w:rPr>
                  <w:rStyle w:val="a9"/>
                  <w:rFonts w:cs="Calibri"/>
                  <w:bCs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 Седьмого арбитражного АС от 05.04.2018 по делу N А45-30761/2017</w:t>
            </w:r>
          </w:p>
          <w:p w:rsidR="00F42163" w:rsidRPr="00F32449" w:rsidRDefault="00F42163" w:rsidP="009F683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9F683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Заказчика по 223-ФЗ могут оштрафовать за требование о соответствии товара ТУ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>Заказчик установил в документации требование, по которому ряд позиций поставляемых товаров должен соответствовать определенным техусловиям. Была предусмотрена и возможность поставить эквивалентную продукцию.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Антимонопольный орган </w:t>
            </w:r>
            <w:hyperlink r:id="rId43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посчитал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, что такое описание объекта закупки противоречит </w:t>
            </w:r>
            <w:hyperlink r:id="rId44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Закону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N 223-ФЗ, и </w:t>
            </w:r>
            <w:hyperlink r:id="rId45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оштрафовал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заказчика. Из </w:t>
            </w:r>
            <w:hyperlink r:id="rId46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Закона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о стандартизации следует, что изготовитель разрабатывает ТУ для конкретной продукции. На официальных информационных порталах в открытом доступе техусловия отсутствуют. Это мешает участникам получить перечень характеристик товара, чтобы поставить эквивалентную продукцию.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>Полагаем, если заказчику требуется, чтобы товар соответствовал определенным техусловиям, их нужно включить в состав документации.</w:t>
            </w:r>
          </w:p>
          <w:p w:rsidR="003E0A85" w:rsidRPr="00F32449" w:rsidRDefault="003E0A85" w:rsidP="003E0A8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iCs/>
                <w:sz w:val="24"/>
                <w:szCs w:val="24"/>
              </w:rPr>
            </w:pPr>
            <w:r w:rsidRPr="00F32449">
              <w:rPr>
                <w:rFonts w:cs="Calibri"/>
                <w:iCs/>
                <w:sz w:val="24"/>
                <w:szCs w:val="24"/>
              </w:rPr>
              <w:t xml:space="preserve">Документ: </w:t>
            </w:r>
            <w:hyperlink r:id="rId47" w:history="1">
              <w:r w:rsidRPr="00F32449">
                <w:rPr>
                  <w:rStyle w:val="a9"/>
                  <w:rFonts w:cs="Calibri"/>
                  <w:iCs/>
                  <w:color w:val="auto"/>
                  <w:sz w:val="24"/>
                  <w:szCs w:val="24"/>
                </w:rPr>
                <w:t>Постановление</w:t>
              </w:r>
            </w:hyperlink>
            <w:r w:rsidRPr="00F32449">
              <w:rPr>
                <w:rFonts w:cs="Calibri"/>
                <w:iCs/>
                <w:sz w:val="24"/>
                <w:szCs w:val="24"/>
              </w:rPr>
              <w:t xml:space="preserve"> ФАС России от 27.02.2018 по делу N 223ФЗ-317/17/АК028-18</w:t>
            </w:r>
          </w:p>
          <w:p w:rsidR="003E0A85" w:rsidRPr="00F32449" w:rsidRDefault="003E0A85" w:rsidP="009F6832">
            <w:pPr>
              <w:autoSpaceDE w:val="0"/>
              <w:autoSpaceDN w:val="0"/>
              <w:adjustRightInd w:val="0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31799" w:rsidRPr="00F32449" w:rsidTr="00435721">
        <w:tc>
          <w:tcPr>
            <w:tcW w:w="0" w:type="auto"/>
            <w:shd w:val="clear" w:color="auto" w:fill="EAF1DD" w:themeFill="accent3" w:themeFillTint="33"/>
            <w:vAlign w:val="center"/>
          </w:tcPr>
          <w:p w:rsidR="004A0F1E" w:rsidRPr="00F32449" w:rsidRDefault="004A0F1E" w:rsidP="00435721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  <w:p w:rsidR="004A0F1E" w:rsidRPr="00F32449" w:rsidRDefault="004A0F1E" w:rsidP="0043572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НОВОСТИ</w:t>
            </w:r>
          </w:p>
          <w:p w:rsidR="004A0F1E" w:rsidRPr="00F32449" w:rsidRDefault="004A0F1E" w:rsidP="00435721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Минпромторгом России предложен перечень из 12 видов продукции, закупка которых осуществляется по согласованию с координационным органом Правительства РФ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Федеральным законом от 31.12.2017 N 496-ФЗ в Федеральный закон "О закупках товаров, работ, услуг отдельными видами юридических лиц" включена статья 3.1-1, которой установлено, что закупки государственными корпорациями, государственными компаниями, хозяйственными обществами, в уставном капитале которых доля участия РФ превышает 50%, дочерними хозяйственными обществами, в уставном капитале которых более 50% долей принадлежит указанным юридическим лицам, товаров, включенных в утверждаемый Правительством РФ перечень отдельных видов промышленной продукции, которая включается в перечни перспективных потребностей в промышленной продукции, в случае превышения начальной (максимальной) цены договора, величины, установленной Правительством РФ, осуществляются по согласованию с координационным органом Правительства РФ по согласованию закупок заказчиков эксплуатационных характеристик этих товаров, в том числе использование которых предусмотрено условиями закупок, предметом которых являются выполнение работ, оказание услуг, аренда (включая фрахтование, финансовую аренду).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В проекте приводится перечень такой продукции, включающий в себя, в частности: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котлы паровые и их части (производительностью более 250 тонн пара в час);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турбины на водяном паре и прочие паровые турбины (мощностью свыше 100 МВт);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вертолеты и самолеты;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lastRenderedPageBreak/>
              <w:t>аппараты космические (в том числе спутники) и космические ракеты-носители иные виды продукции.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Для каждого вида продукции указывается его код по ОКПД2, а также цена единицы продукции и сумма совокупного годового объема закупок единицы продукции, при превышении которых требуется согласование.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Предусматривается, что проект вступает в силу со дня вступления в силу статьи 3.1-1 Федерального закона "О закупках товаров, работ, услуг отдельными видами юридических лиц".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Документ: Проект Распоряжения Правительства РФ "Об утверждении перечня отдельных видов промышленной продукции, которая включается в перечни перспективных потребностей в промышленной продукции, закупки которых с начальной (максимальной) ценой договора, превышающей величину, установленную Правительством Российской Федерации, не могут быть осуществлены заказчиками, указанными в части 1 настоящей статьи,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товаров, в том числе использование которых предусмотрено условиями закупок, предметом которых являются выполнение работ, оказание услуг, аренда (включая фрахтование, финансовую аренду)"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F32449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lastRenderedPageBreak/>
              <w:t>Минпромторгом России предложен перечень видов промышленной продукции, импорт которых не может осуществляться контролируемыми государством юридическими лицами без согласования с координационным органом Правительства РФ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Федеральным законом от 31.12.2017 N 496-ФЗ Федеральный закон "О закупках товаров, работ, услуг отдельными видами юридических лиц" дополняется статьей 3.1-1, согласно которой Правительство РФ вправе определить перечни товаров, закупки которых с начальной (максимальной) ценой договора, превышающей величину, установленную Правительством РФ, не могут быть осуществлены контролируемыми государством юридическими лицами, без согласования с координационным органом Правительства РФ по согласованию закупок заказчиков эксплуатационных характеристик этих товаров, в том числе использование которых предусмотрено условиями закупок, предметом которых являются выполнение работ, оказание услуг, аренда (включая фрахтование, финансовую аренду), и (или) возможности осуществления таких закупок за пределами территории РФ.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В предложенный проектом перечень включены 227 видов такой продукции, указывается цена единицы продукции и сумма совокупного годового объема единицы продукции, при превышении которых требуется согласование.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Проект вступает в силу со дня вступления в силу статьи 3.1-1 Федерального закона "О закупках товаров, работ, услуг отдельными видами юридических лиц".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Документ: Проект Распоряжения Правительства РФ "Об утверждении перечня отдельных видов промышленной продукции, которая включается в перечни перспективных потребностей в промышленной продукции, закупки которой за пределами территории Российской Федерации, в том числе использование которой предусмотрено условиями закупок, предметом которых являются выполнение работ, оказание услуг, аренда (включая фрахтование, финансовую аренду), с начальной (максимальной) ценой договора, превышающей величину, установленную Правительством Российской Федерации, не могут быть осуществлены заказчиками, указанными в части 1 настоящей статьи, без согласования с координационным органом Правительства Российской Федерации по согласованию закупок заказчиков"</w:t>
            </w:r>
          </w:p>
          <w:p w:rsidR="00186072" w:rsidRPr="00F32449" w:rsidRDefault="00186072" w:rsidP="0018607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531799" w:rsidRPr="00531799" w:rsidTr="0043572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/>
                <w:bCs/>
                <w:iCs/>
                <w:sz w:val="24"/>
                <w:szCs w:val="24"/>
              </w:rPr>
              <w:t>Минпромторгом России предложена процедура согласования с координационным органом Правительства РФ закупок отдельных видов товаров, работ, услуг заказчиками, имеющими долю государства в уставном капитале более пятидесяти процентов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Проект разработан в соответствии с Федеральным законом от 31.12.2017 N 496-ФЗ, которым была предусмотрена необходимость согласования таких закупок.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 xml:space="preserve">В соответствии с проектом перечни товаров, закупки которых (в том числе закупки с начальной (максимальной) ценой договора, превышающей величину, установленную </w:t>
            </w:r>
            <w:r w:rsidRPr="00F32449">
              <w:rPr>
                <w:rFonts w:cs="Calibri"/>
                <w:bCs/>
                <w:iCs/>
                <w:sz w:val="24"/>
                <w:szCs w:val="24"/>
              </w:rPr>
              <w:lastRenderedPageBreak/>
              <w:t>Правительством РФ) не могут быть осуществлены заказчиками без согласования с координационным органом Правительства РФ по согласованию закупок заказчиков, утверждаются Правительством РФ.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Устанавливаются требования к содержащимся в таких перечнях товаров сведениям.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Заказчиками формируются перечни перспективных потребностей в продукции на срок не менее чем один год, которые размещаются в государственной информационной системе промышленности (ГИСП).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По результатам рассмотрения в отношении планируемой закупки в ГИСП Минпромторгом России формируется обоснованное предложение: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о согласовании планируемых закупок в представленной заказчиком редакции;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о согласовании планируемых закупок только при внесении изменений в эксплуатационные характеристики предмета договора;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об отказе в согласовании планируемых закупок.</w:t>
            </w:r>
          </w:p>
          <w:p w:rsidR="00D15EF0" w:rsidRPr="00F3244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Сформированные Минпромторгом России обоснованные предложения вместе с поступившими возражениями заказчика представляются для подготовки и принятия решения о согласовании закупки в координационный орган Правительства РФ, который принимает решение (о согласовании или об отказе в согласовании) в срок не позднее 20 рабочих дней со дня поступления предложений от Минпромторга России. Принятое решение доводится Минпромторгом России до сведения заказчика посредством ГИСП.</w:t>
            </w:r>
          </w:p>
          <w:p w:rsidR="00D15EF0" w:rsidRPr="00531799" w:rsidRDefault="00D15EF0" w:rsidP="00D15EF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 w:rsidRPr="00F32449">
              <w:rPr>
                <w:rFonts w:cs="Calibri"/>
                <w:bCs/>
                <w:iCs/>
                <w:sz w:val="24"/>
                <w:szCs w:val="24"/>
              </w:rPr>
              <w:t>Документ: Проект Постановления Правительства РФ</w:t>
            </w:r>
            <w:r w:rsidR="00186072" w:rsidRPr="00F32449">
              <w:rPr>
                <w:rFonts w:cs="Calibri"/>
                <w:bCs/>
                <w:iCs/>
                <w:sz w:val="24"/>
                <w:szCs w:val="24"/>
              </w:rPr>
              <w:t xml:space="preserve"> </w:t>
            </w:r>
            <w:r w:rsidRPr="00F32449">
              <w:rPr>
                <w:rFonts w:cs="Calibri"/>
                <w:bCs/>
                <w:iCs/>
                <w:sz w:val="24"/>
                <w:szCs w:val="24"/>
              </w:rPr>
              <w:t>"Об утверждении Порядка согласования заказчиками - государственными корпорациями, государственными компаниями, хозяйственными обществами, в уставном капитале которых доля участия Российской Федерации превышает пятьдесят процентов, дочерними хозяйственными обществами, в уставном капитале которых более пятидесяти процентов долей принадлежит указанным юридическим лицам, закупок отдельных видов товаров, а также закупок, предметом которых являются выполнение работ, оказание услуг, аренда (включая фрахтование, финансовую аренду), условиями которых предусмотрено использование этих товаров, с координационным органом Правительства Российской Федерации по согласованию закупок заказчиков"</w:t>
            </w:r>
          </w:p>
          <w:p w:rsidR="00D15EF0" w:rsidRPr="00531799" w:rsidRDefault="00D15EF0" w:rsidP="0002733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:rsidR="009C4BFB" w:rsidRPr="00531799" w:rsidRDefault="009C4BFB" w:rsidP="009C4BFB">
      <w:pPr>
        <w:jc w:val="both"/>
        <w:rPr>
          <w:b/>
          <w:bCs/>
          <w:sz w:val="24"/>
          <w:szCs w:val="24"/>
        </w:rPr>
      </w:pPr>
    </w:p>
    <w:p w:rsidR="0081663B" w:rsidRPr="00531799" w:rsidRDefault="0081663B" w:rsidP="00774781">
      <w:pPr>
        <w:jc w:val="center"/>
        <w:rPr>
          <w:b/>
          <w:bCs/>
          <w:sz w:val="24"/>
          <w:szCs w:val="24"/>
        </w:rPr>
      </w:pPr>
    </w:p>
    <w:sectPr w:rsidR="0081663B" w:rsidRPr="00531799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1B" w:rsidRDefault="002F4A1B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2F4A1B" w:rsidRDefault="002F4A1B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1B" w:rsidRDefault="002F4A1B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2F4A1B" w:rsidRDefault="002F4A1B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17EC9"/>
    <w:rsid w:val="000203B8"/>
    <w:rsid w:val="0002056E"/>
    <w:rsid w:val="000209DF"/>
    <w:rsid w:val="00020D50"/>
    <w:rsid w:val="00022CB6"/>
    <w:rsid w:val="000230A0"/>
    <w:rsid w:val="00024E31"/>
    <w:rsid w:val="000251EE"/>
    <w:rsid w:val="00026381"/>
    <w:rsid w:val="000264A6"/>
    <w:rsid w:val="00026699"/>
    <w:rsid w:val="00027337"/>
    <w:rsid w:val="00027FD0"/>
    <w:rsid w:val="00030D3A"/>
    <w:rsid w:val="00031DD2"/>
    <w:rsid w:val="0003210B"/>
    <w:rsid w:val="00032307"/>
    <w:rsid w:val="0003410F"/>
    <w:rsid w:val="00034736"/>
    <w:rsid w:val="00035C75"/>
    <w:rsid w:val="00035E66"/>
    <w:rsid w:val="00036570"/>
    <w:rsid w:val="0003704D"/>
    <w:rsid w:val="000411F5"/>
    <w:rsid w:val="0004208F"/>
    <w:rsid w:val="000432E1"/>
    <w:rsid w:val="000448B3"/>
    <w:rsid w:val="00044A8B"/>
    <w:rsid w:val="00044A9D"/>
    <w:rsid w:val="000469DD"/>
    <w:rsid w:val="00046B08"/>
    <w:rsid w:val="000474B6"/>
    <w:rsid w:val="000500DE"/>
    <w:rsid w:val="000500FB"/>
    <w:rsid w:val="000503E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646"/>
    <w:rsid w:val="00081702"/>
    <w:rsid w:val="00082680"/>
    <w:rsid w:val="00082E53"/>
    <w:rsid w:val="000836EC"/>
    <w:rsid w:val="0008495D"/>
    <w:rsid w:val="00084BBD"/>
    <w:rsid w:val="000854A6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966CA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271"/>
    <w:rsid w:val="000B19D6"/>
    <w:rsid w:val="000B1CF7"/>
    <w:rsid w:val="000B1F79"/>
    <w:rsid w:val="000B2D4D"/>
    <w:rsid w:val="000B3D98"/>
    <w:rsid w:val="000B46BF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6D5A"/>
    <w:rsid w:val="000C756F"/>
    <w:rsid w:val="000C772F"/>
    <w:rsid w:val="000D05DB"/>
    <w:rsid w:val="000D0679"/>
    <w:rsid w:val="000D07B9"/>
    <w:rsid w:val="000D0A67"/>
    <w:rsid w:val="000D0DF7"/>
    <w:rsid w:val="000D0E05"/>
    <w:rsid w:val="000D178A"/>
    <w:rsid w:val="000D3CF9"/>
    <w:rsid w:val="000D41E0"/>
    <w:rsid w:val="000D42B0"/>
    <w:rsid w:val="000D5800"/>
    <w:rsid w:val="000D5B95"/>
    <w:rsid w:val="000D5E84"/>
    <w:rsid w:val="000D607A"/>
    <w:rsid w:val="000D6576"/>
    <w:rsid w:val="000D65A0"/>
    <w:rsid w:val="000D7BF5"/>
    <w:rsid w:val="000E1483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4C5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6A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B35"/>
    <w:rsid w:val="00176DA9"/>
    <w:rsid w:val="00176EB0"/>
    <w:rsid w:val="001772A2"/>
    <w:rsid w:val="00177929"/>
    <w:rsid w:val="00177A68"/>
    <w:rsid w:val="00177B10"/>
    <w:rsid w:val="00180EE2"/>
    <w:rsid w:val="00180F6E"/>
    <w:rsid w:val="00181CE6"/>
    <w:rsid w:val="00182876"/>
    <w:rsid w:val="001848F8"/>
    <w:rsid w:val="00184A1A"/>
    <w:rsid w:val="00186072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3CE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3A7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2C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883"/>
    <w:rsid w:val="00253553"/>
    <w:rsid w:val="00253CA3"/>
    <w:rsid w:val="002543F9"/>
    <w:rsid w:val="0025554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1FEB"/>
    <w:rsid w:val="00292764"/>
    <w:rsid w:val="00293030"/>
    <w:rsid w:val="00293655"/>
    <w:rsid w:val="00295C13"/>
    <w:rsid w:val="0029683B"/>
    <w:rsid w:val="00296940"/>
    <w:rsid w:val="00296C5D"/>
    <w:rsid w:val="0029752B"/>
    <w:rsid w:val="002A0F5D"/>
    <w:rsid w:val="002A1213"/>
    <w:rsid w:val="002A1735"/>
    <w:rsid w:val="002A2A66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1A02"/>
    <w:rsid w:val="002B2069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6D92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4A1B"/>
    <w:rsid w:val="002F4FB0"/>
    <w:rsid w:val="002F5A54"/>
    <w:rsid w:val="002F5A63"/>
    <w:rsid w:val="00300BBC"/>
    <w:rsid w:val="003010CF"/>
    <w:rsid w:val="0030321B"/>
    <w:rsid w:val="003039DF"/>
    <w:rsid w:val="00304BCA"/>
    <w:rsid w:val="00306BE0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13A4"/>
    <w:rsid w:val="00322AC6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D28"/>
    <w:rsid w:val="00370753"/>
    <w:rsid w:val="00370D91"/>
    <w:rsid w:val="003731F7"/>
    <w:rsid w:val="00373710"/>
    <w:rsid w:val="00373D8D"/>
    <w:rsid w:val="00375A6C"/>
    <w:rsid w:val="00375CBE"/>
    <w:rsid w:val="00376668"/>
    <w:rsid w:val="00376974"/>
    <w:rsid w:val="00376DD3"/>
    <w:rsid w:val="0038037B"/>
    <w:rsid w:val="0038100F"/>
    <w:rsid w:val="00382AA8"/>
    <w:rsid w:val="00382BCD"/>
    <w:rsid w:val="00382E61"/>
    <w:rsid w:val="003830F1"/>
    <w:rsid w:val="003835FB"/>
    <w:rsid w:val="00383E67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61BB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74B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B26"/>
    <w:rsid w:val="003D6FF7"/>
    <w:rsid w:val="003D7180"/>
    <w:rsid w:val="003E0A85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128C"/>
    <w:rsid w:val="00403E22"/>
    <w:rsid w:val="0040418F"/>
    <w:rsid w:val="004053C7"/>
    <w:rsid w:val="0040579B"/>
    <w:rsid w:val="00405EDB"/>
    <w:rsid w:val="00407DD5"/>
    <w:rsid w:val="00407FCC"/>
    <w:rsid w:val="00410098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2331"/>
    <w:rsid w:val="00424246"/>
    <w:rsid w:val="004245DB"/>
    <w:rsid w:val="00425FF4"/>
    <w:rsid w:val="004269EE"/>
    <w:rsid w:val="00426AA0"/>
    <w:rsid w:val="004279B0"/>
    <w:rsid w:val="00427F87"/>
    <w:rsid w:val="0043183B"/>
    <w:rsid w:val="00431AB8"/>
    <w:rsid w:val="004329F3"/>
    <w:rsid w:val="004334D0"/>
    <w:rsid w:val="00433F73"/>
    <w:rsid w:val="00436D52"/>
    <w:rsid w:val="00440491"/>
    <w:rsid w:val="00440618"/>
    <w:rsid w:val="00440CBE"/>
    <w:rsid w:val="004412FC"/>
    <w:rsid w:val="00442B0D"/>
    <w:rsid w:val="00442EC9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0E0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4C51"/>
    <w:rsid w:val="00465D02"/>
    <w:rsid w:val="00470B0F"/>
    <w:rsid w:val="00471455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935"/>
    <w:rsid w:val="00494EBE"/>
    <w:rsid w:val="00495707"/>
    <w:rsid w:val="00495B28"/>
    <w:rsid w:val="00495CBA"/>
    <w:rsid w:val="00496D35"/>
    <w:rsid w:val="00497A7B"/>
    <w:rsid w:val="004A0F1E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6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692"/>
    <w:rsid w:val="004B7B50"/>
    <w:rsid w:val="004C031B"/>
    <w:rsid w:val="004C1A8F"/>
    <w:rsid w:val="004C1C31"/>
    <w:rsid w:val="004C2E22"/>
    <w:rsid w:val="004C333C"/>
    <w:rsid w:val="004C3468"/>
    <w:rsid w:val="004C3508"/>
    <w:rsid w:val="004C45A3"/>
    <w:rsid w:val="004C48EE"/>
    <w:rsid w:val="004C5B07"/>
    <w:rsid w:val="004C6E65"/>
    <w:rsid w:val="004C7103"/>
    <w:rsid w:val="004C7B76"/>
    <w:rsid w:val="004C7BE7"/>
    <w:rsid w:val="004D171D"/>
    <w:rsid w:val="004D1F1E"/>
    <w:rsid w:val="004D383E"/>
    <w:rsid w:val="004D4AB4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D08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B99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2FD9"/>
    <w:rsid w:val="00513EA9"/>
    <w:rsid w:val="0051441B"/>
    <w:rsid w:val="00514704"/>
    <w:rsid w:val="005149BB"/>
    <w:rsid w:val="00514CEA"/>
    <w:rsid w:val="00515879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799"/>
    <w:rsid w:val="00531E6E"/>
    <w:rsid w:val="00531F26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4A45"/>
    <w:rsid w:val="00575567"/>
    <w:rsid w:val="0057591E"/>
    <w:rsid w:val="00575A04"/>
    <w:rsid w:val="0057648A"/>
    <w:rsid w:val="005768F9"/>
    <w:rsid w:val="00576F98"/>
    <w:rsid w:val="00577008"/>
    <w:rsid w:val="005809C1"/>
    <w:rsid w:val="00580CA9"/>
    <w:rsid w:val="0058149D"/>
    <w:rsid w:val="005825AC"/>
    <w:rsid w:val="00582D08"/>
    <w:rsid w:val="00583940"/>
    <w:rsid w:val="00583CDC"/>
    <w:rsid w:val="00585DBF"/>
    <w:rsid w:val="00586B03"/>
    <w:rsid w:val="00586E52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97E74"/>
    <w:rsid w:val="005A0E75"/>
    <w:rsid w:val="005A13AA"/>
    <w:rsid w:val="005A1C52"/>
    <w:rsid w:val="005A2206"/>
    <w:rsid w:val="005A5203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C71EC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4C39"/>
    <w:rsid w:val="005F5744"/>
    <w:rsid w:val="005F59A3"/>
    <w:rsid w:val="005F67FA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31D6"/>
    <w:rsid w:val="00614000"/>
    <w:rsid w:val="0061530A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3F8D"/>
    <w:rsid w:val="00665A17"/>
    <w:rsid w:val="006665DE"/>
    <w:rsid w:val="0066679E"/>
    <w:rsid w:val="00671694"/>
    <w:rsid w:val="00671CA7"/>
    <w:rsid w:val="00672B56"/>
    <w:rsid w:val="00673281"/>
    <w:rsid w:val="006738EF"/>
    <w:rsid w:val="00674AEE"/>
    <w:rsid w:val="0067567D"/>
    <w:rsid w:val="00675A7B"/>
    <w:rsid w:val="00675EF8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C4"/>
    <w:rsid w:val="006A1427"/>
    <w:rsid w:val="006A146A"/>
    <w:rsid w:val="006A1A77"/>
    <w:rsid w:val="006A2472"/>
    <w:rsid w:val="006A2E6A"/>
    <w:rsid w:val="006A2EDD"/>
    <w:rsid w:val="006A4D0A"/>
    <w:rsid w:val="006A4FD2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4470"/>
    <w:rsid w:val="006B512A"/>
    <w:rsid w:val="006B594A"/>
    <w:rsid w:val="006B5FC0"/>
    <w:rsid w:val="006B6FC9"/>
    <w:rsid w:val="006B758E"/>
    <w:rsid w:val="006B7B24"/>
    <w:rsid w:val="006C055E"/>
    <w:rsid w:val="006C2326"/>
    <w:rsid w:val="006C4627"/>
    <w:rsid w:val="006C4661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39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535"/>
    <w:rsid w:val="00731C2E"/>
    <w:rsid w:val="00732037"/>
    <w:rsid w:val="00732943"/>
    <w:rsid w:val="007339A9"/>
    <w:rsid w:val="0073446E"/>
    <w:rsid w:val="00735003"/>
    <w:rsid w:val="0073537F"/>
    <w:rsid w:val="00735E09"/>
    <w:rsid w:val="0073630A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279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781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00B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1FDC"/>
    <w:rsid w:val="007C4241"/>
    <w:rsid w:val="007C4711"/>
    <w:rsid w:val="007C4C0A"/>
    <w:rsid w:val="007C4E65"/>
    <w:rsid w:val="007C4E85"/>
    <w:rsid w:val="007C60F9"/>
    <w:rsid w:val="007C79DC"/>
    <w:rsid w:val="007D0AE2"/>
    <w:rsid w:val="007D0D4C"/>
    <w:rsid w:val="007D0DA9"/>
    <w:rsid w:val="007D15A3"/>
    <w:rsid w:val="007D1BB1"/>
    <w:rsid w:val="007D321E"/>
    <w:rsid w:val="007D4DED"/>
    <w:rsid w:val="007D5003"/>
    <w:rsid w:val="007D55ED"/>
    <w:rsid w:val="007D56B7"/>
    <w:rsid w:val="007D6376"/>
    <w:rsid w:val="007D7545"/>
    <w:rsid w:val="007D7EA6"/>
    <w:rsid w:val="007E0487"/>
    <w:rsid w:val="007E09B6"/>
    <w:rsid w:val="007E2301"/>
    <w:rsid w:val="007E2AC6"/>
    <w:rsid w:val="007E2D82"/>
    <w:rsid w:val="007E33E0"/>
    <w:rsid w:val="007E39D8"/>
    <w:rsid w:val="007E4A91"/>
    <w:rsid w:val="007E6B96"/>
    <w:rsid w:val="007E6E74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406"/>
    <w:rsid w:val="00810594"/>
    <w:rsid w:val="00810DA4"/>
    <w:rsid w:val="00810E18"/>
    <w:rsid w:val="0081129B"/>
    <w:rsid w:val="008113CB"/>
    <w:rsid w:val="00811546"/>
    <w:rsid w:val="00811FEF"/>
    <w:rsid w:val="008137DF"/>
    <w:rsid w:val="00813A73"/>
    <w:rsid w:val="00813AEB"/>
    <w:rsid w:val="00813DE0"/>
    <w:rsid w:val="00814237"/>
    <w:rsid w:val="00814532"/>
    <w:rsid w:val="008148E1"/>
    <w:rsid w:val="008155F9"/>
    <w:rsid w:val="00816368"/>
    <w:rsid w:val="0081663B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7F9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6F"/>
    <w:rsid w:val="008521E3"/>
    <w:rsid w:val="00852C5B"/>
    <w:rsid w:val="00852D04"/>
    <w:rsid w:val="00853874"/>
    <w:rsid w:val="00854B87"/>
    <w:rsid w:val="0085552E"/>
    <w:rsid w:val="00855E55"/>
    <w:rsid w:val="00855EF2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2E46"/>
    <w:rsid w:val="008A4C95"/>
    <w:rsid w:val="008A597A"/>
    <w:rsid w:val="008A6392"/>
    <w:rsid w:val="008A63B4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C51B6"/>
    <w:rsid w:val="008C73E1"/>
    <w:rsid w:val="008D27A7"/>
    <w:rsid w:val="008D3CE2"/>
    <w:rsid w:val="008D45DA"/>
    <w:rsid w:val="008D509D"/>
    <w:rsid w:val="008D50A1"/>
    <w:rsid w:val="008D5202"/>
    <w:rsid w:val="008D52C6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3A4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877"/>
    <w:rsid w:val="00926D6E"/>
    <w:rsid w:val="009278A2"/>
    <w:rsid w:val="00927E32"/>
    <w:rsid w:val="00930CF5"/>
    <w:rsid w:val="00931634"/>
    <w:rsid w:val="00932DFD"/>
    <w:rsid w:val="009338F3"/>
    <w:rsid w:val="00933A00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D12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49E"/>
    <w:rsid w:val="0097566C"/>
    <w:rsid w:val="009759D7"/>
    <w:rsid w:val="009768F8"/>
    <w:rsid w:val="0097769D"/>
    <w:rsid w:val="00980029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6E96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5088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6E9"/>
    <w:rsid w:val="009A6E52"/>
    <w:rsid w:val="009A722E"/>
    <w:rsid w:val="009A7EF5"/>
    <w:rsid w:val="009B0FD1"/>
    <w:rsid w:val="009B164E"/>
    <w:rsid w:val="009B293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6ED"/>
    <w:rsid w:val="009C49C2"/>
    <w:rsid w:val="009C4AC5"/>
    <w:rsid w:val="009C4BFB"/>
    <w:rsid w:val="009C5FF6"/>
    <w:rsid w:val="009C687A"/>
    <w:rsid w:val="009C6D5C"/>
    <w:rsid w:val="009D0353"/>
    <w:rsid w:val="009D036E"/>
    <w:rsid w:val="009D29F9"/>
    <w:rsid w:val="009D2B1D"/>
    <w:rsid w:val="009D4916"/>
    <w:rsid w:val="009D4BAE"/>
    <w:rsid w:val="009D52CB"/>
    <w:rsid w:val="009D6716"/>
    <w:rsid w:val="009D7352"/>
    <w:rsid w:val="009D7642"/>
    <w:rsid w:val="009E0613"/>
    <w:rsid w:val="009E1191"/>
    <w:rsid w:val="009E2B9C"/>
    <w:rsid w:val="009E53F7"/>
    <w:rsid w:val="009E5759"/>
    <w:rsid w:val="009E5C8D"/>
    <w:rsid w:val="009E5FA5"/>
    <w:rsid w:val="009E6A98"/>
    <w:rsid w:val="009E7232"/>
    <w:rsid w:val="009E7536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7D9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4EFD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DAC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3FC7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3B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579E"/>
    <w:rsid w:val="00AA73D6"/>
    <w:rsid w:val="00AB007B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27"/>
    <w:rsid w:val="00AC3A40"/>
    <w:rsid w:val="00AC458D"/>
    <w:rsid w:val="00AC55D4"/>
    <w:rsid w:val="00AC728F"/>
    <w:rsid w:val="00AD01BA"/>
    <w:rsid w:val="00AD02FC"/>
    <w:rsid w:val="00AD0B94"/>
    <w:rsid w:val="00AD0FC6"/>
    <w:rsid w:val="00AD1B57"/>
    <w:rsid w:val="00AD1C7C"/>
    <w:rsid w:val="00AD2B2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0B1"/>
    <w:rsid w:val="00AE4680"/>
    <w:rsid w:val="00AE47E7"/>
    <w:rsid w:val="00AE6A3E"/>
    <w:rsid w:val="00AE7795"/>
    <w:rsid w:val="00AE7BD9"/>
    <w:rsid w:val="00AF0AD0"/>
    <w:rsid w:val="00AF19DE"/>
    <w:rsid w:val="00AF1A90"/>
    <w:rsid w:val="00AF1F26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2BF"/>
    <w:rsid w:val="00B0061E"/>
    <w:rsid w:val="00B026C1"/>
    <w:rsid w:val="00B02C75"/>
    <w:rsid w:val="00B03E1C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16C"/>
    <w:rsid w:val="00B11336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4A6"/>
    <w:rsid w:val="00B15671"/>
    <w:rsid w:val="00B1572B"/>
    <w:rsid w:val="00B16159"/>
    <w:rsid w:val="00B16DF4"/>
    <w:rsid w:val="00B16F3C"/>
    <w:rsid w:val="00B16FE2"/>
    <w:rsid w:val="00B172F5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2793B"/>
    <w:rsid w:val="00B30781"/>
    <w:rsid w:val="00B30E5F"/>
    <w:rsid w:val="00B31B91"/>
    <w:rsid w:val="00B31C98"/>
    <w:rsid w:val="00B32A35"/>
    <w:rsid w:val="00B33029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12F"/>
    <w:rsid w:val="00B437E6"/>
    <w:rsid w:val="00B43AC2"/>
    <w:rsid w:val="00B43E2F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5A1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16C8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398"/>
    <w:rsid w:val="00B9385E"/>
    <w:rsid w:val="00B94532"/>
    <w:rsid w:val="00B9547D"/>
    <w:rsid w:val="00B96FDC"/>
    <w:rsid w:val="00BA0E95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B7019"/>
    <w:rsid w:val="00BC05D3"/>
    <w:rsid w:val="00BC0819"/>
    <w:rsid w:val="00BC0A4D"/>
    <w:rsid w:val="00BC11AD"/>
    <w:rsid w:val="00BC1213"/>
    <w:rsid w:val="00BC1484"/>
    <w:rsid w:val="00BC171A"/>
    <w:rsid w:val="00BC18A7"/>
    <w:rsid w:val="00BC22F1"/>
    <w:rsid w:val="00BC24B0"/>
    <w:rsid w:val="00BC282A"/>
    <w:rsid w:val="00BC327E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C7343"/>
    <w:rsid w:val="00BD049B"/>
    <w:rsid w:val="00BD079B"/>
    <w:rsid w:val="00BD0828"/>
    <w:rsid w:val="00BD3BBB"/>
    <w:rsid w:val="00BD5CDC"/>
    <w:rsid w:val="00BD6864"/>
    <w:rsid w:val="00BD7D13"/>
    <w:rsid w:val="00BE1B69"/>
    <w:rsid w:val="00BE23DA"/>
    <w:rsid w:val="00BE3710"/>
    <w:rsid w:val="00BE4667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1FF6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364"/>
    <w:rsid w:val="00C04D24"/>
    <w:rsid w:val="00C05B87"/>
    <w:rsid w:val="00C06905"/>
    <w:rsid w:val="00C06D94"/>
    <w:rsid w:val="00C07308"/>
    <w:rsid w:val="00C0758F"/>
    <w:rsid w:val="00C07ED6"/>
    <w:rsid w:val="00C103DE"/>
    <w:rsid w:val="00C105FD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599E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36EA"/>
    <w:rsid w:val="00C544BE"/>
    <w:rsid w:val="00C54BE2"/>
    <w:rsid w:val="00C54F07"/>
    <w:rsid w:val="00C55566"/>
    <w:rsid w:val="00C559DA"/>
    <w:rsid w:val="00C569B8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30B"/>
    <w:rsid w:val="00C806EA"/>
    <w:rsid w:val="00C812AC"/>
    <w:rsid w:val="00C822E7"/>
    <w:rsid w:val="00C83581"/>
    <w:rsid w:val="00C83862"/>
    <w:rsid w:val="00C84100"/>
    <w:rsid w:val="00C8421B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47C3"/>
    <w:rsid w:val="00C95D54"/>
    <w:rsid w:val="00C97206"/>
    <w:rsid w:val="00C974B7"/>
    <w:rsid w:val="00CA05B9"/>
    <w:rsid w:val="00CA08C6"/>
    <w:rsid w:val="00CA1804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6D27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5EF0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3511"/>
    <w:rsid w:val="00D34D12"/>
    <w:rsid w:val="00D34FA1"/>
    <w:rsid w:val="00D360C5"/>
    <w:rsid w:val="00D367D3"/>
    <w:rsid w:val="00D36FB6"/>
    <w:rsid w:val="00D40407"/>
    <w:rsid w:val="00D406DC"/>
    <w:rsid w:val="00D409E6"/>
    <w:rsid w:val="00D40DB4"/>
    <w:rsid w:val="00D41622"/>
    <w:rsid w:val="00D41760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31FE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0BA7"/>
    <w:rsid w:val="00D72BF9"/>
    <w:rsid w:val="00D72C4D"/>
    <w:rsid w:val="00D733E7"/>
    <w:rsid w:val="00D73640"/>
    <w:rsid w:val="00D74523"/>
    <w:rsid w:val="00D747B4"/>
    <w:rsid w:val="00D809BF"/>
    <w:rsid w:val="00D80CD7"/>
    <w:rsid w:val="00D81B1F"/>
    <w:rsid w:val="00D8212E"/>
    <w:rsid w:val="00D84D3F"/>
    <w:rsid w:val="00D84EA1"/>
    <w:rsid w:val="00D855D9"/>
    <w:rsid w:val="00D86663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3BE7"/>
    <w:rsid w:val="00DA4324"/>
    <w:rsid w:val="00DA434D"/>
    <w:rsid w:val="00DA45E3"/>
    <w:rsid w:val="00DA5E5C"/>
    <w:rsid w:val="00DA724B"/>
    <w:rsid w:val="00DA7B1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482"/>
    <w:rsid w:val="00DD4692"/>
    <w:rsid w:val="00DD48B2"/>
    <w:rsid w:val="00DD4E4B"/>
    <w:rsid w:val="00DD5B3B"/>
    <w:rsid w:val="00DD7A7A"/>
    <w:rsid w:val="00DE1D48"/>
    <w:rsid w:val="00DE1DA7"/>
    <w:rsid w:val="00DE1E14"/>
    <w:rsid w:val="00DE1FCD"/>
    <w:rsid w:val="00DE3753"/>
    <w:rsid w:val="00DE3B28"/>
    <w:rsid w:val="00DE53B6"/>
    <w:rsid w:val="00DF00D7"/>
    <w:rsid w:val="00DF108B"/>
    <w:rsid w:val="00DF1CDF"/>
    <w:rsid w:val="00DF2EC5"/>
    <w:rsid w:val="00DF3FEA"/>
    <w:rsid w:val="00DF40C2"/>
    <w:rsid w:val="00DF4EAB"/>
    <w:rsid w:val="00DF4FFE"/>
    <w:rsid w:val="00DF54E3"/>
    <w:rsid w:val="00DF675B"/>
    <w:rsid w:val="00DF7383"/>
    <w:rsid w:val="00DF7ABE"/>
    <w:rsid w:val="00E004D5"/>
    <w:rsid w:val="00E006E4"/>
    <w:rsid w:val="00E009AC"/>
    <w:rsid w:val="00E01781"/>
    <w:rsid w:val="00E02264"/>
    <w:rsid w:val="00E036EC"/>
    <w:rsid w:val="00E0470F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09"/>
    <w:rsid w:val="00E11C9E"/>
    <w:rsid w:val="00E11F2F"/>
    <w:rsid w:val="00E12403"/>
    <w:rsid w:val="00E130AE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6FEE"/>
    <w:rsid w:val="00E67231"/>
    <w:rsid w:val="00E67F9A"/>
    <w:rsid w:val="00E70211"/>
    <w:rsid w:val="00E70396"/>
    <w:rsid w:val="00E703E2"/>
    <w:rsid w:val="00E70DC7"/>
    <w:rsid w:val="00E72BC9"/>
    <w:rsid w:val="00E72D21"/>
    <w:rsid w:val="00E73BD9"/>
    <w:rsid w:val="00E761E8"/>
    <w:rsid w:val="00E76702"/>
    <w:rsid w:val="00E8004C"/>
    <w:rsid w:val="00E80347"/>
    <w:rsid w:val="00E80B0F"/>
    <w:rsid w:val="00E80C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269"/>
    <w:rsid w:val="00E939B4"/>
    <w:rsid w:val="00E947F7"/>
    <w:rsid w:val="00E94F64"/>
    <w:rsid w:val="00E9531C"/>
    <w:rsid w:val="00E954FE"/>
    <w:rsid w:val="00E959A6"/>
    <w:rsid w:val="00E96199"/>
    <w:rsid w:val="00E96366"/>
    <w:rsid w:val="00E967FF"/>
    <w:rsid w:val="00E96DA5"/>
    <w:rsid w:val="00E97DE8"/>
    <w:rsid w:val="00EA014A"/>
    <w:rsid w:val="00EA11C0"/>
    <w:rsid w:val="00EA1384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0F9F"/>
    <w:rsid w:val="00ED1066"/>
    <w:rsid w:val="00ED1735"/>
    <w:rsid w:val="00ED2AE0"/>
    <w:rsid w:val="00ED2DF3"/>
    <w:rsid w:val="00ED41E7"/>
    <w:rsid w:val="00ED49CA"/>
    <w:rsid w:val="00ED5E55"/>
    <w:rsid w:val="00ED60C4"/>
    <w:rsid w:val="00EE1C33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0C4C"/>
    <w:rsid w:val="00F1146F"/>
    <w:rsid w:val="00F11B37"/>
    <w:rsid w:val="00F11C86"/>
    <w:rsid w:val="00F12018"/>
    <w:rsid w:val="00F12D90"/>
    <w:rsid w:val="00F13FA1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10C1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449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2163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5ED"/>
    <w:rsid w:val="00F83710"/>
    <w:rsid w:val="00F84AB6"/>
    <w:rsid w:val="00F84E78"/>
    <w:rsid w:val="00F8595C"/>
    <w:rsid w:val="00F859C1"/>
    <w:rsid w:val="00F85F40"/>
    <w:rsid w:val="00F8704D"/>
    <w:rsid w:val="00F87419"/>
    <w:rsid w:val="00F901B7"/>
    <w:rsid w:val="00F92B1E"/>
    <w:rsid w:val="00F94871"/>
    <w:rsid w:val="00F94E32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13C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7EC"/>
    <w:rsid w:val="00FE6F60"/>
    <w:rsid w:val="00FE77A5"/>
    <w:rsid w:val="00FE7FAA"/>
    <w:rsid w:val="00FF1AD2"/>
    <w:rsid w:val="00FF1F9A"/>
    <w:rsid w:val="00FF23E7"/>
    <w:rsid w:val="00FF2E5F"/>
    <w:rsid w:val="00FF3816"/>
    <w:rsid w:val="00FF38D1"/>
    <w:rsid w:val="00FF3ADB"/>
    <w:rsid w:val="00FF3E33"/>
    <w:rsid w:val="00FF539B"/>
    <w:rsid w:val="00FF6D7D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B72A-23BF-45A7-8333-5F83008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DF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E4BE40E861678209456E9DD07CCA7943E7204F2F531042E414725FDD0FF57E69E476A6848F88BESAsEN" TargetMode="External"/><Relationship Id="rId18" Type="http://schemas.openxmlformats.org/officeDocument/2006/relationships/hyperlink" Target="consultantplus://offline/ref=F59BAA42E84B91CA154FB4B40483E3579F33BBA37B6E4C9F9E0FD110B520A798F1B57737EAaBjAN" TargetMode="External"/><Relationship Id="rId26" Type="http://schemas.openxmlformats.org/officeDocument/2006/relationships/hyperlink" Target="consultantplus://offline/ref=93C66BEC2558BC8D865B75B2306C0D1C38E64784B300F1282A0887F4F335A09E0DC668BD4875884CC2n1N" TargetMode="External"/><Relationship Id="rId39" Type="http://schemas.openxmlformats.org/officeDocument/2006/relationships/hyperlink" Target="consultantplus://offline/ref=72E91928F00A0AA26DEBAA1B963B5E63D606465821FE80DA5348C83C15D56E8B91C9B9CB2Ft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2996B844BE5CA4ABCFCD6DD91696463F1C1FB294576667DE752CBAA19883005D6806123B10P5o8G" TargetMode="External"/><Relationship Id="rId34" Type="http://schemas.openxmlformats.org/officeDocument/2006/relationships/hyperlink" Target="consultantplus://offline/ref=F844716CBE6DFA37EEECDBE1D04ADF7F47BB2E8BF64D4B4122FBC1FF4BR8l5N" TargetMode="External"/><Relationship Id="rId42" Type="http://schemas.openxmlformats.org/officeDocument/2006/relationships/hyperlink" Target="consultantplus://offline/ref=72E91928F00A0AA26DEBB41B9153006ED30C1F5222F88A840E1CCE6B4A8568DED189BF9BBEACDBB50A09AFE92Et3N" TargetMode="External"/><Relationship Id="rId47" Type="http://schemas.openxmlformats.org/officeDocument/2006/relationships/hyperlink" Target="consultantplus://offline/ref=39B8785C31A260A45B9B9137932579B2826A88B73ED9FF01B0967573C96FE14BE27CCB76E6905C17r6n2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4BE40E861678209456E9DD07CCA7943E7204F2F531042E414725FDD0FF57E69E476A6848F88BDSAsCN" TargetMode="External"/><Relationship Id="rId17" Type="http://schemas.openxmlformats.org/officeDocument/2006/relationships/hyperlink" Target="consultantplus://offline/ref=C86CC4D7212A1D61661855F19BF60B37681FD5173A88D6B11566B996812B7FCAEC7D0E134BDDA491mBpBN" TargetMode="External"/><Relationship Id="rId25" Type="http://schemas.openxmlformats.org/officeDocument/2006/relationships/hyperlink" Target="consultantplus://offline/ref=97613DE91B5BB54C9B24BB094ED5488E3234EE418A3F95411AB08854F9D48C0F42194BCBB333366Ds9oFN" TargetMode="External"/><Relationship Id="rId33" Type="http://schemas.openxmlformats.org/officeDocument/2006/relationships/hyperlink" Target="consultantplus://offline/ref=F844716CBE6DFA37EEECC4F0D14ADF7F44B52D88FC404B4122FBC1FF4B85292AD2589FA8E922153ER8l4N" TargetMode="External"/><Relationship Id="rId38" Type="http://schemas.openxmlformats.org/officeDocument/2006/relationships/hyperlink" Target="consultantplus://offline/ref=72E91928F00A0AA26DEBB41B9153006ED30C1F5222F88A840E1CCE6B4A8568DED189BF9BBEACDBB50A09AFEF2EtEN" TargetMode="External"/><Relationship Id="rId46" Type="http://schemas.openxmlformats.org/officeDocument/2006/relationships/hyperlink" Target="consultantplus://offline/ref=39B8785C31A260A45B9B8D37972579B2846C8BBA36DBFF01B0967573C9r6n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6CC4D7212A1D61661855F19BF60B37681ED4113687D6B11566B99681m2pBN" TargetMode="External"/><Relationship Id="rId20" Type="http://schemas.openxmlformats.org/officeDocument/2006/relationships/hyperlink" Target="consultantplus://offline/ref=AB2996B844BE5CA4ABCFCD6DD91696463F1D1CB8985E6667DE752CBAA1P9o8G" TargetMode="External"/><Relationship Id="rId29" Type="http://schemas.openxmlformats.org/officeDocument/2006/relationships/hyperlink" Target="consultantplus://offline/ref=93C66BEC2558BC8D865B6AB7316C0D1C3BEE4385B308F1282A0887F4F335A09E0DC668BD48758D4CC2n7N" TargetMode="External"/><Relationship Id="rId41" Type="http://schemas.openxmlformats.org/officeDocument/2006/relationships/hyperlink" Target="consultantplus://offline/ref=72E91928F00A0AA26DEBAA1B963B5E63D60F465F2AFD80DA5348C83C152Dt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E4BE40E861678209456E9DD07CCA7943E727492F5B1042E414725FDDS0sFN" TargetMode="External"/><Relationship Id="rId24" Type="http://schemas.openxmlformats.org/officeDocument/2006/relationships/hyperlink" Target="consultantplus://offline/ref=97613DE91B5BB54C9B24A4124AD5488E3238E8408F3C95411AB08854F9D48C0F42194BCBB333356Fs9o9N" TargetMode="External"/><Relationship Id="rId32" Type="http://schemas.openxmlformats.org/officeDocument/2006/relationships/hyperlink" Target="consultantplus://offline/ref=F844716CBE6DFA37EEECC4F0D14ADF7F44B52D88FC404B4122FBC1FF4B85292AD2589FA8E922153ER8lBN" TargetMode="External"/><Relationship Id="rId37" Type="http://schemas.openxmlformats.org/officeDocument/2006/relationships/hyperlink" Target="consultantplus://offline/ref=72E91928F00A0AA26DEBB41B9153006ED30C1F5222F88A840E1CCE6B4A8568DED189BF9BBEACDBB50A09AFEF2Et1N" TargetMode="External"/><Relationship Id="rId40" Type="http://schemas.openxmlformats.org/officeDocument/2006/relationships/hyperlink" Target="consultantplus://offline/ref=72E91928F00A0AA26DEBB41B9153006ED30C1F5222F88A840E1CCE6B4A8568DED189BF9BBEACDBB50A09AFEE2Et7N" TargetMode="External"/><Relationship Id="rId45" Type="http://schemas.openxmlformats.org/officeDocument/2006/relationships/hyperlink" Target="consultantplus://offline/ref=39B8785C31A260A45B9B9137932579B2826A88B73ED9FF01B0967573C96FE14BE27CCB76E6905C14r6n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6CC4D7212A1D61661855F19BF60B37681FD5173A88D6B11566B996812B7FCAEC7D0E134BDDA491mBp3N" TargetMode="External"/><Relationship Id="rId23" Type="http://schemas.openxmlformats.org/officeDocument/2006/relationships/hyperlink" Target="consultantplus://offline/ref=97613DE91B5BB54C9B24BB094ED5488E3234EE418A3F95411AB08854F9D48C0F42194BCBB333366Ds9oFN" TargetMode="External"/><Relationship Id="rId28" Type="http://schemas.openxmlformats.org/officeDocument/2006/relationships/hyperlink" Target="consultantplus://offline/ref=93C66BEC2558BC8D865B75B2306C0D1C38EF488EBC0FF1282A0887F4F335A09E0DC668BD48758E49C2n2N" TargetMode="External"/><Relationship Id="rId36" Type="http://schemas.openxmlformats.org/officeDocument/2006/relationships/hyperlink" Target="consultantplus://offline/ref=72E91928F00A0AA26DEBB41B9153006ED30C1F5222F88A840E1CCE6B4A8568DED189BF9BBEACDBB50A09AFE92Et1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DE4BE40E861678209456E9DD07CCA7943E7204F2F531042E414725FDDS0sFN" TargetMode="External"/><Relationship Id="rId19" Type="http://schemas.openxmlformats.org/officeDocument/2006/relationships/hyperlink" Target="consultantplus://offline/ref=AB2996B844BE5CA4ABCFD36BDD7EC31530111ABE95506667DE752CBAA19883005D68061732195B0APAo5G" TargetMode="External"/><Relationship Id="rId31" Type="http://schemas.openxmlformats.org/officeDocument/2006/relationships/hyperlink" Target="consultantplus://offline/ref=F844716CBE6DFA37EEECDBE1D04ADF7F47BB2E8BF64D4B4122FBC1FF4BR8l5N" TargetMode="External"/><Relationship Id="rId44" Type="http://schemas.openxmlformats.org/officeDocument/2006/relationships/hyperlink" Target="consultantplus://offline/ref=39B8785C31A260A45B9B8D37972579B284648CB33EDEFF01B0967573C9r6n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2232B198BB083093D77D385B54AFBF7FBA2D6B8A55B535955A6CD1B209N" TargetMode="External"/><Relationship Id="rId14" Type="http://schemas.openxmlformats.org/officeDocument/2006/relationships/hyperlink" Target="consultantplus://offline/ref=2DE4BE40E861678209456E9DD07CCA7943E7204F2F531042E414725FDD0FF57E69E476A6848F88B8SAsAN" TargetMode="External"/><Relationship Id="rId22" Type="http://schemas.openxmlformats.org/officeDocument/2006/relationships/hyperlink" Target="consultantplus://offline/ref=AB2996B844BE5CA4ABCFD36BDD7EC31530111ABE95506667DE752CBAA19883005D68061732195B0APAo2G" TargetMode="External"/><Relationship Id="rId27" Type="http://schemas.openxmlformats.org/officeDocument/2006/relationships/hyperlink" Target="consultantplus://offline/ref=93C66BEC2558BC8D865B6AB7316C0D1C3BEE4385B308F1282A0887F4F335A09E0DC668BD48758D4CC2n2N" TargetMode="External"/><Relationship Id="rId30" Type="http://schemas.openxmlformats.org/officeDocument/2006/relationships/hyperlink" Target="consultantplus://offline/ref=F844716CBE6DFA37EEECC4F0D14ADF7F44B52D88FC404B4122FBC1FF4B85292AD2589FA8E922153FR8l6N" TargetMode="External"/><Relationship Id="rId35" Type="http://schemas.openxmlformats.org/officeDocument/2006/relationships/hyperlink" Target="consultantplus://offline/ref=F844716CBE6DFA37EEECC4F0D14ADF7F44B52D88FC404B4122FBC1FF4B85292AD2589FA8E922153ER8l4N" TargetMode="External"/><Relationship Id="rId43" Type="http://schemas.openxmlformats.org/officeDocument/2006/relationships/hyperlink" Target="consultantplus://offline/ref=39B8785C31A260A45B9B9137932579B2826A88B73ED9FF01B0967573C96FE14BE27CCB76E6905C16r6n0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/law/review/fed/ld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D1DBE-A979-4322-8574-578001C1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23568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vvhabarov</dc:creator>
  <cp:lastModifiedBy>Хабаров Виктор Валерьевич</cp:lastModifiedBy>
  <cp:revision>81</cp:revision>
  <cp:lastPrinted>2015-07-16T06:40:00Z</cp:lastPrinted>
  <dcterms:created xsi:type="dcterms:W3CDTF">2018-04-05T07:21:00Z</dcterms:created>
  <dcterms:modified xsi:type="dcterms:W3CDTF">2018-05-03T07:34:00Z</dcterms:modified>
</cp:coreProperties>
</file>