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72" w:rsidRDefault="009A2472">
      <w:pPr>
        <w:pStyle w:val="ConsPlusTitlePage"/>
      </w:pPr>
      <w:r>
        <w:t xml:space="preserve">Документ предоставлен </w:t>
      </w:r>
      <w:hyperlink r:id="rId5" w:history="1">
        <w:r>
          <w:rPr>
            <w:color w:val="0000FF"/>
          </w:rPr>
          <w:t>КонсультантПлюс</w:t>
        </w:r>
      </w:hyperlink>
      <w:r>
        <w:br/>
      </w:r>
    </w:p>
    <w:p w:rsidR="009A2472" w:rsidRDefault="009A2472">
      <w:pPr>
        <w:pStyle w:val="ConsPlusNormal"/>
        <w:jc w:val="both"/>
        <w:outlineLvl w:val="0"/>
      </w:pPr>
    </w:p>
    <w:p w:rsidR="009A2472" w:rsidRDefault="009A2472">
      <w:pPr>
        <w:pStyle w:val="ConsPlusTitle"/>
        <w:jc w:val="center"/>
        <w:outlineLvl w:val="0"/>
      </w:pPr>
      <w:r>
        <w:t>АДМИНИСТРАЦИЯ АРХАНГЕЛЬСКОЙ ОБЛАСТИ</w:t>
      </w:r>
    </w:p>
    <w:p w:rsidR="009A2472" w:rsidRDefault="009A2472">
      <w:pPr>
        <w:pStyle w:val="ConsPlusTitle"/>
        <w:jc w:val="center"/>
      </w:pPr>
    </w:p>
    <w:p w:rsidR="009A2472" w:rsidRDefault="009A2472">
      <w:pPr>
        <w:pStyle w:val="ConsPlusTitle"/>
        <w:jc w:val="center"/>
      </w:pPr>
      <w:r>
        <w:t>ПОСТАНОВЛЕНИЕ</w:t>
      </w:r>
    </w:p>
    <w:p w:rsidR="009A2472" w:rsidRDefault="009A2472">
      <w:pPr>
        <w:pStyle w:val="ConsPlusTitle"/>
        <w:jc w:val="center"/>
      </w:pPr>
      <w:r>
        <w:t>от 8 апреля 2008 г. N 88-па/7</w:t>
      </w:r>
    </w:p>
    <w:p w:rsidR="009A2472" w:rsidRDefault="009A2472">
      <w:pPr>
        <w:pStyle w:val="ConsPlusTitle"/>
        <w:jc w:val="center"/>
      </w:pPr>
    </w:p>
    <w:p w:rsidR="009A2472" w:rsidRDefault="009A2472">
      <w:pPr>
        <w:pStyle w:val="ConsPlusTitle"/>
        <w:jc w:val="center"/>
      </w:pPr>
      <w:r>
        <w:t>ОБ УТВЕРЖДЕНИИ ПЕРЕЧНЯ НАСЕЛЕННЫХ ПУНКТОВ</w:t>
      </w:r>
    </w:p>
    <w:p w:rsidR="009A2472" w:rsidRDefault="009A2472">
      <w:pPr>
        <w:pStyle w:val="ConsPlusTitle"/>
        <w:jc w:val="center"/>
      </w:pPr>
      <w:r>
        <w:t>АРХАНГЕЛЬСКОЙ ОБЛАСТИ, НА ТЕРРИТОРИИ КОТОРЫХ РЕАЛИЗУЮТСЯ</w:t>
      </w:r>
    </w:p>
    <w:p w:rsidR="009A2472" w:rsidRDefault="009A2472">
      <w:pPr>
        <w:pStyle w:val="ConsPlusTitle"/>
        <w:jc w:val="center"/>
      </w:pPr>
      <w:r>
        <w:t>МЕРОПРИЯТИЯ В РАМКАХ ФЕДЕРАЛЬНОЙ ЦЕЛЕВОЙ ПРОГРАММЫ</w:t>
      </w:r>
    </w:p>
    <w:p w:rsidR="009A2472" w:rsidRDefault="009A2472">
      <w:pPr>
        <w:pStyle w:val="ConsPlusTitle"/>
        <w:jc w:val="center"/>
      </w:pPr>
      <w:r>
        <w:t xml:space="preserve">"СОЦИАЛЬНОЕ РАЗВИТИЕ СЕЛА ДО 2013 ГОДА", </w:t>
      </w:r>
      <w:proofErr w:type="gramStart"/>
      <w:r>
        <w:t>ГОСУДАРСТВЕННОЙ</w:t>
      </w:r>
      <w:proofErr w:type="gramEnd"/>
    </w:p>
    <w:p w:rsidR="009A2472" w:rsidRDefault="009A2472">
      <w:pPr>
        <w:pStyle w:val="ConsPlusTitle"/>
        <w:jc w:val="center"/>
      </w:pPr>
      <w:r>
        <w:t>ПРОГРАММЫ РАЗВИТИЯ СЕЛЬСКОГО ХОЗЯЙСТВА И РЕГУЛИРОВАНИЯ</w:t>
      </w:r>
    </w:p>
    <w:p w:rsidR="009A2472" w:rsidRDefault="009A2472">
      <w:pPr>
        <w:pStyle w:val="ConsPlusTitle"/>
        <w:jc w:val="center"/>
      </w:pPr>
      <w:r>
        <w:t>РЫНКОВ СЕЛЬСКОХОЗЯЙСТВЕННОЙ ПРОДУКЦИИ, СЫРЬЯ</w:t>
      </w:r>
    </w:p>
    <w:p w:rsidR="009A2472" w:rsidRDefault="009A2472">
      <w:pPr>
        <w:pStyle w:val="ConsPlusTitle"/>
        <w:jc w:val="center"/>
      </w:pPr>
      <w:r>
        <w:t>И ПРОДОВОЛЬСТВИЯ, ГОСУДАРСТВЕННОЙ ПРОГРАММЫ РОССИЙСКОЙ</w:t>
      </w:r>
    </w:p>
    <w:p w:rsidR="009A2472" w:rsidRDefault="009A2472">
      <w:pPr>
        <w:pStyle w:val="ConsPlusTitle"/>
        <w:jc w:val="center"/>
      </w:pPr>
      <w:r>
        <w:t>ФЕДЕРАЦИИ "КОМПЛЕКСНОЕ РАЗВИТИЕ СЕЛЬСКИХ ТЕРРИТОРИЙ"</w:t>
      </w:r>
    </w:p>
    <w:p w:rsidR="009A2472" w:rsidRDefault="009A24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72">
        <w:trPr>
          <w:jc w:val="center"/>
        </w:trPr>
        <w:tc>
          <w:tcPr>
            <w:tcW w:w="9294" w:type="dxa"/>
            <w:tcBorders>
              <w:top w:val="nil"/>
              <w:left w:val="single" w:sz="24" w:space="0" w:color="CED3F1"/>
              <w:bottom w:val="nil"/>
              <w:right w:val="single" w:sz="24" w:space="0" w:color="F4F3F8"/>
            </w:tcBorders>
            <w:shd w:val="clear" w:color="auto" w:fill="F4F3F8"/>
          </w:tcPr>
          <w:p w:rsidR="009A2472" w:rsidRDefault="009A2472">
            <w:pPr>
              <w:pStyle w:val="ConsPlusNormal"/>
              <w:jc w:val="center"/>
            </w:pPr>
            <w:r>
              <w:rPr>
                <w:color w:val="392C69"/>
              </w:rPr>
              <w:t>Список изменяющих документов</w:t>
            </w:r>
          </w:p>
          <w:p w:rsidR="009A2472" w:rsidRDefault="009A2472">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Архангельской области</w:t>
            </w:r>
            <w:proofErr w:type="gramEnd"/>
          </w:p>
          <w:p w:rsidR="009A2472" w:rsidRDefault="009A2472">
            <w:pPr>
              <w:pStyle w:val="ConsPlusNormal"/>
              <w:jc w:val="center"/>
            </w:pPr>
            <w:r>
              <w:rPr>
                <w:color w:val="392C69"/>
              </w:rPr>
              <w:t>от 02.06.2009 N 145-па/23,</w:t>
            </w:r>
          </w:p>
          <w:p w:rsidR="009A2472" w:rsidRDefault="009A2472">
            <w:pPr>
              <w:pStyle w:val="ConsPlusNormal"/>
              <w:jc w:val="center"/>
            </w:pPr>
            <w:r>
              <w:rPr>
                <w:color w:val="392C69"/>
              </w:rPr>
              <w:t>постановлений Правительства Архангельской области</w:t>
            </w:r>
          </w:p>
          <w:p w:rsidR="009A2472" w:rsidRDefault="009A2472">
            <w:pPr>
              <w:pStyle w:val="ConsPlusNormal"/>
              <w:jc w:val="center"/>
            </w:pPr>
            <w:r>
              <w:rPr>
                <w:color w:val="392C69"/>
              </w:rPr>
              <w:t xml:space="preserve">от 29.10.2013 </w:t>
            </w:r>
            <w:hyperlink r:id="rId7" w:history="1">
              <w:r>
                <w:rPr>
                  <w:color w:val="0000FF"/>
                </w:rPr>
                <w:t>N 507-пп</w:t>
              </w:r>
            </w:hyperlink>
            <w:r>
              <w:rPr>
                <w:color w:val="392C69"/>
              </w:rPr>
              <w:t xml:space="preserve">, от 17.12.2019 </w:t>
            </w:r>
            <w:hyperlink r:id="rId8" w:history="1">
              <w:r>
                <w:rPr>
                  <w:color w:val="0000FF"/>
                </w:rPr>
                <w:t>N 702-пп</w:t>
              </w:r>
            </w:hyperlink>
            <w:r>
              <w:rPr>
                <w:color w:val="392C69"/>
              </w:rPr>
              <w:t xml:space="preserve">, от 21.02.2020 </w:t>
            </w:r>
            <w:hyperlink r:id="rId9" w:history="1">
              <w:r>
                <w:rPr>
                  <w:color w:val="0000FF"/>
                </w:rPr>
                <w:t>N 81-пп</w:t>
              </w:r>
            </w:hyperlink>
            <w:r>
              <w:rPr>
                <w:color w:val="392C69"/>
              </w:rPr>
              <w:t>)</w:t>
            </w:r>
          </w:p>
        </w:tc>
      </w:tr>
    </w:tbl>
    <w:p w:rsidR="009A2472" w:rsidRDefault="009A2472">
      <w:pPr>
        <w:pStyle w:val="ConsPlusNormal"/>
        <w:jc w:val="both"/>
      </w:pPr>
    </w:p>
    <w:p w:rsidR="009A2472" w:rsidRDefault="009A2472">
      <w:pPr>
        <w:pStyle w:val="ConsPlusNormal"/>
        <w:ind w:firstLine="540"/>
        <w:jc w:val="both"/>
      </w:pPr>
      <w:proofErr w:type="gramStart"/>
      <w:r>
        <w:t xml:space="preserve">В соответствии с </w:t>
      </w:r>
      <w:hyperlink r:id="rId10" w:history="1">
        <w:r>
          <w:rPr>
            <w:color w:val="0000FF"/>
          </w:rPr>
          <w:t>пунктом 1</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являющимися приложением N 16 к федеральной целевой программе "Социальное развитие села до 2013 года", утвержденной постановлением Правительства Российской Федерации от 3 декабря 2002 года N 858</w:t>
      </w:r>
      <w:proofErr w:type="gramEnd"/>
      <w:r>
        <w:t xml:space="preserve"> (</w:t>
      </w:r>
      <w:proofErr w:type="gramStart"/>
      <w:r>
        <w:t xml:space="preserve">далее - федеральная программа), </w:t>
      </w:r>
      <w:hyperlink r:id="rId11" w:history="1">
        <w:r>
          <w:rPr>
            <w:color w:val="0000FF"/>
          </w:rPr>
          <w:t>пунктом 1</w:t>
        </w:r>
      </w:hyperlink>
      <w:r>
        <w:t xml:space="preserve"> Правил предоставления и распределения субсидий из федерального бюджета бюджетам субъектов Российской Федерации на развитие социальной и инженерной инфраструктуры в сельской местности, являющимися приложением N 17 к федеральной программе, пунктом 1 </w:t>
      </w:r>
      <w:hyperlink r:id="rId12" w:history="1">
        <w:r>
          <w:rPr>
            <w:color w:val="0000FF"/>
          </w:rPr>
          <w:t>Правил</w:t>
        </w:r>
      </w:hyperlink>
      <w:r>
        <w:t xml:space="preserve"> предоставления и распределения субсидий из федерального бюджета бюджетам субъектам Российской Федерации на улучшение жилищных условий граждан, проживающих в сельской местности, в том числе молодых</w:t>
      </w:r>
      <w:proofErr w:type="gramEnd"/>
      <w:r>
        <w:t xml:space="preserve"> </w:t>
      </w:r>
      <w:proofErr w:type="gramStart"/>
      <w:r>
        <w:t xml:space="preserve">семей и молодых специалистов, являющимися приложением N 11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государственная программа развития сельского хозяйства), пунктом 1 </w:t>
      </w:r>
      <w:hyperlink r:id="rId13"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w:t>
      </w:r>
      <w:proofErr w:type="gramEnd"/>
      <w:r>
        <w:t xml:space="preserve"> </w:t>
      </w:r>
      <w:proofErr w:type="gramStart"/>
      <w:r>
        <w:t xml:space="preserve">инженерной инфраструктуры населенных пунктов, расположенных в сельской местности, на строительство и реконструкцию автомобильных дорог, являющимися приложением N 12 к государственной программе развития сельского хозяйства, </w:t>
      </w:r>
      <w:hyperlink r:id="rId14" w:history="1">
        <w:r>
          <w:rPr>
            <w:color w:val="0000FF"/>
          </w:rPr>
          <w:t>пунктом 1</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являющимися приложением N 3 к государственной программе Российской Федерации "Комплексное развития сельских территорий</w:t>
      </w:r>
      <w:proofErr w:type="gramEnd"/>
      <w:r>
        <w:t xml:space="preserve">", </w:t>
      </w:r>
      <w:proofErr w:type="gramStart"/>
      <w:r>
        <w:t xml:space="preserve">утвержденной постановлением Правительства Российской Федерации от 31 мая 2019 года N 696 (далее - государственная программа комплексного развития сельских территорий), </w:t>
      </w:r>
      <w:hyperlink r:id="rId15" w:history="1">
        <w:r>
          <w:rPr>
            <w:color w:val="0000FF"/>
          </w:rPr>
          <w:t>пунктом 1</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являющимися приложением N 4 к государственной </w:t>
      </w:r>
      <w:r>
        <w:lastRenderedPageBreak/>
        <w:t>программе комплексного</w:t>
      </w:r>
      <w:proofErr w:type="gramEnd"/>
      <w:r>
        <w:t xml:space="preserve"> </w:t>
      </w:r>
      <w:proofErr w:type="gramStart"/>
      <w:r>
        <w:t xml:space="preserve">развития сельских территорий, </w:t>
      </w:r>
      <w:hyperlink r:id="rId16" w:history="1">
        <w:r>
          <w:rPr>
            <w:color w:val="0000FF"/>
          </w:rPr>
          <w:t>пунктом 1</w:t>
        </w:r>
      </w:hyperlink>
      <w:r>
        <w:t xml:space="preserve"> Правил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являющимися приложением N 5 к государственной программе комплексного развития сельских территорий, </w:t>
      </w:r>
      <w:hyperlink r:id="rId17" w:history="1">
        <w:r>
          <w:rPr>
            <w:color w:val="0000FF"/>
          </w:rPr>
          <w:t>пунктом 1</w:t>
        </w:r>
      </w:hyperlink>
      <w:r>
        <w:t xml:space="preserve"> Правил предоставления и распределения субсидий из федерального бюджета бюджетам субъектов Российской Федерации на реализацию</w:t>
      </w:r>
      <w:proofErr w:type="gramEnd"/>
      <w:r>
        <w:t xml:space="preserve"> </w:t>
      </w:r>
      <w:proofErr w:type="gramStart"/>
      <w:r>
        <w:t xml:space="preserve">мероприятий, направленных на оказание содействия сельскохозяйственным товаропроизводителям в обеспечении квалифицированными специалистами, являющимися приложением N 6 к государственной программе комплексного развития сельских территорий, </w:t>
      </w:r>
      <w:hyperlink r:id="rId18" w:history="1">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являющимися приложением N 7 к государственной программе комплексного развития сельских территорий, </w:t>
      </w:r>
      <w:hyperlink r:id="rId19" w:history="1">
        <w:r>
          <w:rPr>
            <w:color w:val="0000FF"/>
          </w:rPr>
          <w:t>пунктом 1</w:t>
        </w:r>
      </w:hyperlink>
      <w:r>
        <w:t xml:space="preserve"> Правил предоставления и распределения</w:t>
      </w:r>
      <w:proofErr w:type="gramEnd"/>
      <w:r>
        <w:t xml:space="preserve"> </w:t>
      </w:r>
      <w:proofErr w:type="gramStart"/>
      <w:r>
        <w:t xml:space="preserve">субсидий из федерального бюджета бюджетам субъектов Российской Федерации на развитие инженерной инфраструктуры на сельских территориях, являющимися приложением N 8 к государственной программе комплексного развития сельских территорий, </w:t>
      </w:r>
      <w:hyperlink r:id="rId20" w:history="1">
        <w:r>
          <w:rPr>
            <w:color w:val="0000FF"/>
          </w:rPr>
          <w:t>пунктом 1</w:t>
        </w:r>
      </w:hyperlink>
      <w:r>
        <w:t xml:space="preserve">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являющимися приложением N 9 к государственной программе комплексного развития сельских территорий, </w:t>
      </w:r>
      <w:hyperlink r:id="rId21" w:history="1">
        <w:r>
          <w:rPr>
            <w:color w:val="0000FF"/>
          </w:rPr>
          <w:t>пунктом 2</w:t>
        </w:r>
        <w:proofErr w:type="gramEnd"/>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являющимися приложением N 11 к государственной программе комплексного развития сельских территорий, </w:t>
      </w:r>
      <w:hyperlink r:id="rId22" w:history="1">
        <w:r>
          <w:rPr>
            <w:color w:val="0000FF"/>
          </w:rPr>
          <w:t>пунктом 2</w:t>
        </w:r>
      </w:hyperlink>
      <w:r>
        <w:t xml:space="preserve"> Правил предоставления субсидий из федерального бюджета российским кредитным организациям и акционерному обществу "ДОМ</w:t>
      </w:r>
      <w:proofErr w:type="gramStart"/>
      <w:r>
        <w:t>.Р</w:t>
      </w:r>
      <w:proofErr w:type="gramEnd"/>
      <w:r>
        <w:t xml:space="preserve">Ф" на возмещение недополученных доходов по выданным (приобретенным) жилищным (ипотечным) кредитам (займам), предоставленным гражданам Российской Федерации </w:t>
      </w:r>
      <w:proofErr w:type="gramStart"/>
      <w:r>
        <w:t xml:space="preserve">на строительство (приобретение) жилого помещения (жилого дома) на сельских территориях (сельских агломерациях), утвержденных постановлением Правительства Российской Федерации от 30 ноября 2019 года N 1567, </w:t>
      </w:r>
      <w:hyperlink r:id="rId23" w:history="1">
        <w:r>
          <w:rPr>
            <w:color w:val="0000FF"/>
          </w:rPr>
          <w:t>пунктом 2</w:t>
        </w:r>
      </w:hyperlink>
      <w:r>
        <w:t xml:space="preserve">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утвержденных</w:t>
      </w:r>
      <w:proofErr w:type="gramEnd"/>
      <w:r>
        <w:t xml:space="preserve"> постановлением Правительства Российской Федерации от 26 ноября 2019 года N 1514, </w:t>
      </w:r>
      <w:hyperlink r:id="rId24" w:history="1">
        <w:r>
          <w:rPr>
            <w:color w:val="0000FF"/>
          </w:rPr>
          <w:t>пунктом 2</w:t>
        </w:r>
      </w:hyperlink>
      <w:r>
        <w:t xml:space="preserve">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w:t>
      </w:r>
      <w:proofErr w:type="gramStart"/>
      <w:r>
        <w:t>утвержденных</w:t>
      </w:r>
      <w:proofErr w:type="gramEnd"/>
      <w:r>
        <w:t xml:space="preserve"> постановлением Правительства Российской Федерации от 24 декабря 2019 года N 1804, Правительство Архангельской области постановляет:</w:t>
      </w:r>
    </w:p>
    <w:p w:rsidR="009A2472" w:rsidRDefault="009A2472">
      <w:pPr>
        <w:pStyle w:val="ConsPlusNormal"/>
        <w:jc w:val="both"/>
      </w:pPr>
      <w:r>
        <w:t xml:space="preserve">(в ред. постановлений Правительства Архангельской области от 17.12.2019 </w:t>
      </w:r>
      <w:hyperlink r:id="rId25" w:history="1">
        <w:r>
          <w:rPr>
            <w:color w:val="0000FF"/>
          </w:rPr>
          <w:t>N 702-пп</w:t>
        </w:r>
      </w:hyperlink>
      <w:r>
        <w:t xml:space="preserve">, от 21.02.2020 </w:t>
      </w:r>
      <w:hyperlink r:id="rId26" w:history="1">
        <w:r>
          <w:rPr>
            <w:color w:val="0000FF"/>
          </w:rPr>
          <w:t>N 81-пп</w:t>
        </w:r>
      </w:hyperlink>
      <w:r>
        <w:t>)</w:t>
      </w:r>
    </w:p>
    <w:p w:rsidR="009A2472" w:rsidRDefault="009A2472">
      <w:pPr>
        <w:pStyle w:val="ConsPlusNormal"/>
        <w:spacing w:before="220"/>
        <w:ind w:firstLine="540"/>
        <w:jc w:val="both"/>
      </w:pPr>
      <w:r>
        <w:t>1. Утвердить прилагаемые:</w:t>
      </w:r>
    </w:p>
    <w:p w:rsidR="009A2472" w:rsidRDefault="009A2472">
      <w:pPr>
        <w:pStyle w:val="ConsPlusNormal"/>
        <w:spacing w:before="220"/>
        <w:ind w:firstLine="540"/>
        <w:jc w:val="both"/>
      </w:pPr>
      <w:hyperlink w:anchor="P41" w:history="1">
        <w:r>
          <w:rPr>
            <w:color w:val="0000FF"/>
          </w:rPr>
          <w:t>перечень</w:t>
        </w:r>
      </w:hyperlink>
      <w:r>
        <w:t xml:space="preserve"> населенных пунктов Архангельской области, на территории которых реализуются мероприятия в рамках федеральной целевой программы "Социальное развитие села до 2013 года", государственной программы развития сельского хозяйства и регулирования рынков сельскохозяйственной продукции, сырья и продовольствия, государственной программы Российской Федерации "Комплексное развитие сельских территорий";</w:t>
      </w:r>
    </w:p>
    <w:p w:rsidR="009A2472" w:rsidRDefault="009A2472">
      <w:pPr>
        <w:pStyle w:val="ConsPlusNormal"/>
        <w:spacing w:before="220"/>
        <w:ind w:firstLine="540"/>
        <w:jc w:val="both"/>
      </w:pPr>
      <w:hyperlink w:anchor="P89" w:history="1">
        <w:r>
          <w:rPr>
            <w:color w:val="0000FF"/>
          </w:rPr>
          <w:t>перечень</w:t>
        </w:r>
      </w:hyperlink>
      <w:r>
        <w:t xml:space="preserve"> сельских агломераций Архангельской области, на территории которых </w:t>
      </w:r>
      <w:r>
        <w:lastRenderedPageBreak/>
        <w:t>реализуются мероприятия государственной программы Российской Федерации "Комплексное развитие сельских территорий".</w:t>
      </w:r>
    </w:p>
    <w:p w:rsidR="009A2472" w:rsidRDefault="009A2472">
      <w:pPr>
        <w:pStyle w:val="ConsPlusNormal"/>
        <w:jc w:val="both"/>
      </w:pPr>
      <w:r>
        <w:t xml:space="preserve">(п. 1 в ред. </w:t>
      </w:r>
      <w:hyperlink r:id="rId27" w:history="1">
        <w:r>
          <w:rPr>
            <w:color w:val="0000FF"/>
          </w:rPr>
          <w:t>постановления</w:t>
        </w:r>
      </w:hyperlink>
      <w:r>
        <w:t xml:space="preserve"> Правительства Архангельской области от 17.12.2019 N 702-пп)</w:t>
      </w:r>
    </w:p>
    <w:p w:rsidR="009A2472" w:rsidRDefault="009A2472">
      <w:pPr>
        <w:pStyle w:val="ConsPlusNormal"/>
        <w:spacing w:before="220"/>
        <w:ind w:firstLine="540"/>
        <w:jc w:val="both"/>
      </w:pPr>
      <w:r>
        <w:t>2. Настоящее постановление вступает в силу со дня его официального опубликования.</w:t>
      </w:r>
    </w:p>
    <w:p w:rsidR="009A2472" w:rsidRDefault="009A2472">
      <w:pPr>
        <w:pStyle w:val="ConsPlusNormal"/>
        <w:jc w:val="both"/>
      </w:pPr>
    </w:p>
    <w:p w:rsidR="009A2472" w:rsidRDefault="009A2472">
      <w:pPr>
        <w:pStyle w:val="ConsPlusNormal"/>
        <w:jc w:val="right"/>
      </w:pPr>
      <w:proofErr w:type="gramStart"/>
      <w:r>
        <w:t>Исполняющий</w:t>
      </w:r>
      <w:proofErr w:type="gramEnd"/>
      <w:r>
        <w:t xml:space="preserve"> обязанности</w:t>
      </w:r>
    </w:p>
    <w:p w:rsidR="009A2472" w:rsidRDefault="009A2472">
      <w:pPr>
        <w:pStyle w:val="ConsPlusNormal"/>
        <w:jc w:val="right"/>
      </w:pPr>
      <w:r>
        <w:t>главы администрации</w:t>
      </w:r>
    </w:p>
    <w:p w:rsidR="009A2472" w:rsidRDefault="009A2472">
      <w:pPr>
        <w:pStyle w:val="ConsPlusNormal"/>
        <w:jc w:val="right"/>
      </w:pPr>
      <w:r>
        <w:t>В.А.ВОЙКОВ</w:t>
      </w:r>
    </w:p>
    <w:p w:rsidR="009A2472" w:rsidRDefault="009A2472">
      <w:pPr>
        <w:pStyle w:val="ConsPlusNormal"/>
        <w:jc w:val="both"/>
      </w:pPr>
    </w:p>
    <w:p w:rsidR="009A2472" w:rsidRDefault="009A2472">
      <w:pPr>
        <w:pStyle w:val="ConsPlusNormal"/>
        <w:jc w:val="both"/>
      </w:pPr>
    </w:p>
    <w:p w:rsidR="009A2472" w:rsidRDefault="009A2472">
      <w:pPr>
        <w:pStyle w:val="ConsPlusNormal"/>
        <w:jc w:val="both"/>
      </w:pPr>
    </w:p>
    <w:p w:rsidR="009A2472" w:rsidRDefault="009A2472">
      <w:pPr>
        <w:pStyle w:val="ConsPlusNormal"/>
        <w:jc w:val="both"/>
      </w:pPr>
    </w:p>
    <w:p w:rsidR="009A2472" w:rsidRDefault="009A2472">
      <w:pPr>
        <w:pStyle w:val="ConsPlusNormal"/>
        <w:jc w:val="both"/>
      </w:pPr>
    </w:p>
    <w:p w:rsidR="009A2472" w:rsidRDefault="009A2472">
      <w:pPr>
        <w:pStyle w:val="ConsPlusNormal"/>
        <w:jc w:val="right"/>
        <w:outlineLvl w:val="0"/>
      </w:pPr>
      <w:r>
        <w:t>Утвержден</w:t>
      </w:r>
    </w:p>
    <w:p w:rsidR="009A2472" w:rsidRDefault="009A2472">
      <w:pPr>
        <w:pStyle w:val="ConsPlusNormal"/>
        <w:jc w:val="right"/>
      </w:pPr>
      <w:r>
        <w:t>постановлением администрации</w:t>
      </w:r>
    </w:p>
    <w:p w:rsidR="009A2472" w:rsidRDefault="009A2472">
      <w:pPr>
        <w:pStyle w:val="ConsPlusNormal"/>
        <w:jc w:val="right"/>
      </w:pPr>
      <w:r>
        <w:t>Архангельской области</w:t>
      </w:r>
    </w:p>
    <w:p w:rsidR="009A2472" w:rsidRDefault="009A2472">
      <w:pPr>
        <w:pStyle w:val="ConsPlusNormal"/>
        <w:jc w:val="right"/>
      </w:pPr>
      <w:r>
        <w:t>от 08.04.2008 N 88-па/7</w:t>
      </w:r>
    </w:p>
    <w:p w:rsidR="009A2472" w:rsidRDefault="009A2472">
      <w:pPr>
        <w:pStyle w:val="ConsPlusNormal"/>
        <w:jc w:val="both"/>
      </w:pPr>
    </w:p>
    <w:p w:rsidR="009A2472" w:rsidRDefault="009A2472">
      <w:pPr>
        <w:pStyle w:val="ConsPlusTitle"/>
        <w:jc w:val="center"/>
      </w:pPr>
      <w:bookmarkStart w:id="0" w:name="P41"/>
      <w:bookmarkEnd w:id="0"/>
      <w:r>
        <w:t>ПЕРЕЧЕНЬ</w:t>
      </w:r>
    </w:p>
    <w:p w:rsidR="009A2472" w:rsidRDefault="009A2472">
      <w:pPr>
        <w:pStyle w:val="ConsPlusTitle"/>
        <w:jc w:val="center"/>
      </w:pPr>
      <w:r>
        <w:t>НАСЕЛЕННЫХ ПУНКТОВ АРХАНГЕЛЬСКОЙ ОБЛАСТИ,</w:t>
      </w:r>
    </w:p>
    <w:p w:rsidR="009A2472" w:rsidRDefault="009A2472">
      <w:pPr>
        <w:pStyle w:val="ConsPlusTitle"/>
        <w:jc w:val="center"/>
      </w:pPr>
      <w:r>
        <w:t xml:space="preserve">НА </w:t>
      </w:r>
      <w:proofErr w:type="gramStart"/>
      <w:r>
        <w:t>ТЕРРИТОРИИ</w:t>
      </w:r>
      <w:proofErr w:type="gramEnd"/>
      <w:r>
        <w:t xml:space="preserve"> КОТОРЫХ РЕАЛИЗУЮТСЯ МЕРОПРИЯТИЯ</w:t>
      </w:r>
    </w:p>
    <w:p w:rsidR="009A2472" w:rsidRDefault="009A2472">
      <w:pPr>
        <w:pStyle w:val="ConsPlusTitle"/>
        <w:jc w:val="center"/>
      </w:pPr>
      <w:r>
        <w:t>В РАМКАХ ФЕДЕРАЛЬНОЙ ЦЕЛЕВОЙ ПРОГРАММЫ "</w:t>
      </w:r>
      <w:proofErr w:type="gramStart"/>
      <w:r>
        <w:t>СОЦИАЛЬНОЕ</w:t>
      </w:r>
      <w:proofErr w:type="gramEnd"/>
    </w:p>
    <w:p w:rsidR="009A2472" w:rsidRDefault="009A2472">
      <w:pPr>
        <w:pStyle w:val="ConsPlusTitle"/>
        <w:jc w:val="center"/>
      </w:pPr>
      <w:r>
        <w:t>РАЗВИТИЕ СЕЛА ДО 2013 ГОДА", ГОСУДАРСТВЕННОЙ ПРОГРАММЫ</w:t>
      </w:r>
    </w:p>
    <w:p w:rsidR="009A2472" w:rsidRDefault="009A2472">
      <w:pPr>
        <w:pStyle w:val="ConsPlusTitle"/>
        <w:jc w:val="center"/>
      </w:pPr>
      <w:r>
        <w:t>РАЗВИТИЯ СЕЛЬСКОГО ХОЗЯЙСТВА И РЕГУЛИРОВАНИЯ РЫНКОВ</w:t>
      </w:r>
    </w:p>
    <w:p w:rsidR="009A2472" w:rsidRDefault="009A2472">
      <w:pPr>
        <w:pStyle w:val="ConsPlusTitle"/>
        <w:jc w:val="center"/>
      </w:pPr>
      <w:r>
        <w:t>СЕЛЬСКОХОЗЯЙСТВЕННОЙ ПРОДУКЦИИ, СЫРЬЯ И ПРОДОВОЛЬСТВИЯ,</w:t>
      </w:r>
    </w:p>
    <w:p w:rsidR="009A2472" w:rsidRDefault="009A2472">
      <w:pPr>
        <w:pStyle w:val="ConsPlusTitle"/>
        <w:jc w:val="center"/>
      </w:pPr>
      <w:r>
        <w:t>ГОСУДАРСТВЕННОЙ ПРОГРАММЫ РОССИЙСКОЙ ФЕДЕРАЦИИ</w:t>
      </w:r>
    </w:p>
    <w:p w:rsidR="009A2472" w:rsidRDefault="009A2472">
      <w:pPr>
        <w:pStyle w:val="ConsPlusTitle"/>
        <w:jc w:val="center"/>
      </w:pPr>
      <w:r>
        <w:t>"КОМПЛЕКСНОЕ РАЗВИТИЕ СЕЛЬСКИХ ТЕРРИТОРИЙ"</w:t>
      </w:r>
    </w:p>
    <w:p w:rsidR="009A2472" w:rsidRDefault="009A24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72">
        <w:trPr>
          <w:jc w:val="center"/>
        </w:trPr>
        <w:tc>
          <w:tcPr>
            <w:tcW w:w="9294" w:type="dxa"/>
            <w:tcBorders>
              <w:top w:val="nil"/>
              <w:left w:val="single" w:sz="24" w:space="0" w:color="CED3F1"/>
              <w:bottom w:val="nil"/>
              <w:right w:val="single" w:sz="24" w:space="0" w:color="F4F3F8"/>
            </w:tcBorders>
            <w:shd w:val="clear" w:color="auto" w:fill="F4F3F8"/>
          </w:tcPr>
          <w:p w:rsidR="009A2472" w:rsidRDefault="009A2472">
            <w:pPr>
              <w:pStyle w:val="ConsPlusNormal"/>
              <w:jc w:val="center"/>
            </w:pPr>
            <w:r>
              <w:rPr>
                <w:color w:val="392C69"/>
              </w:rPr>
              <w:t>Список изменяющих документов</w:t>
            </w:r>
          </w:p>
          <w:p w:rsidR="009A2472" w:rsidRDefault="009A2472">
            <w:pPr>
              <w:pStyle w:val="ConsPlusNormal"/>
              <w:jc w:val="center"/>
            </w:pPr>
            <w:proofErr w:type="gramStart"/>
            <w:r>
              <w:rPr>
                <w:color w:val="392C69"/>
              </w:rPr>
              <w:t xml:space="preserve">(в ред. </w:t>
            </w:r>
            <w:hyperlink r:id="rId28" w:history="1">
              <w:r>
                <w:rPr>
                  <w:color w:val="0000FF"/>
                </w:rPr>
                <w:t>постановления</w:t>
              </w:r>
            </w:hyperlink>
            <w:r>
              <w:rPr>
                <w:color w:val="392C69"/>
              </w:rPr>
              <w:t xml:space="preserve"> Администрации Архангельской области</w:t>
            </w:r>
            <w:proofErr w:type="gramEnd"/>
          </w:p>
          <w:p w:rsidR="009A2472" w:rsidRDefault="009A2472">
            <w:pPr>
              <w:pStyle w:val="ConsPlusNormal"/>
              <w:jc w:val="center"/>
            </w:pPr>
            <w:r>
              <w:rPr>
                <w:color w:val="392C69"/>
              </w:rPr>
              <w:t>от 02.06.2009 N 145-па/23,</w:t>
            </w:r>
          </w:p>
          <w:p w:rsidR="009A2472" w:rsidRDefault="009A2472">
            <w:pPr>
              <w:pStyle w:val="ConsPlusNormal"/>
              <w:jc w:val="center"/>
            </w:pPr>
            <w:r>
              <w:rPr>
                <w:color w:val="392C69"/>
              </w:rPr>
              <w:t>постановлений Правительства Архангельской области</w:t>
            </w:r>
          </w:p>
          <w:p w:rsidR="009A2472" w:rsidRDefault="009A2472">
            <w:pPr>
              <w:pStyle w:val="ConsPlusNormal"/>
              <w:jc w:val="center"/>
            </w:pPr>
            <w:r>
              <w:rPr>
                <w:color w:val="392C69"/>
              </w:rPr>
              <w:t xml:space="preserve">от 29.10.2013 </w:t>
            </w:r>
            <w:hyperlink r:id="rId29" w:history="1">
              <w:r>
                <w:rPr>
                  <w:color w:val="0000FF"/>
                </w:rPr>
                <w:t>N 507-пп</w:t>
              </w:r>
            </w:hyperlink>
            <w:r>
              <w:rPr>
                <w:color w:val="392C69"/>
              </w:rPr>
              <w:t xml:space="preserve">, от 17.12.2019 </w:t>
            </w:r>
            <w:hyperlink r:id="rId30" w:history="1">
              <w:r>
                <w:rPr>
                  <w:color w:val="0000FF"/>
                </w:rPr>
                <w:t>N 702-пп</w:t>
              </w:r>
            </w:hyperlink>
            <w:r>
              <w:rPr>
                <w:color w:val="392C69"/>
              </w:rPr>
              <w:t>)</w:t>
            </w:r>
          </w:p>
        </w:tc>
      </w:tr>
    </w:tbl>
    <w:p w:rsidR="009A2472" w:rsidRDefault="009A2472">
      <w:pPr>
        <w:pStyle w:val="ConsPlusNormal"/>
        <w:jc w:val="both"/>
      </w:pPr>
    </w:p>
    <w:p w:rsidR="009A2472" w:rsidRDefault="009A2472">
      <w:pPr>
        <w:pStyle w:val="ConsPlusNormal"/>
        <w:ind w:firstLine="540"/>
        <w:jc w:val="both"/>
      </w:pPr>
      <w:r>
        <w:t xml:space="preserve">1. Населенные пункты, входящие в границы муниципальных образований, наделенных статусом сельских поселений, в соответствии с областным </w:t>
      </w:r>
      <w:hyperlink r:id="rId31" w:history="1">
        <w:r>
          <w:rPr>
            <w:color w:val="0000FF"/>
          </w:rPr>
          <w:t>законом</w:t>
        </w:r>
      </w:hyperlink>
      <w:r>
        <w:t xml:space="preserve"> от 23 сентября 2004 года N 258-внеоч</w:t>
      </w:r>
      <w:proofErr w:type="gramStart"/>
      <w:r>
        <w:t>.-</w:t>
      </w:r>
      <w:proofErr w:type="gramEnd"/>
      <w:r>
        <w:t xml:space="preserve">ОЗ "О статусе и границах территорий муниципальных образований в Архангельской области" (с изменениями на 26 сентября 2007 года </w:t>
      </w:r>
      <w:hyperlink r:id="rId32" w:history="1">
        <w:r>
          <w:rPr>
            <w:color w:val="0000FF"/>
          </w:rPr>
          <w:t>N 393-20-ОЗ</w:t>
        </w:r>
      </w:hyperlink>
      <w:r>
        <w:t>).</w:t>
      </w:r>
    </w:p>
    <w:p w:rsidR="009A2472" w:rsidRDefault="009A2472">
      <w:pPr>
        <w:pStyle w:val="ConsPlusNormal"/>
        <w:spacing w:before="220"/>
        <w:ind w:firstLine="540"/>
        <w:jc w:val="both"/>
      </w:pPr>
      <w:r>
        <w:t>2. Населенные пункты, входящие в границы муниципальных образований, не наделенных статусом сельских поселений:</w:t>
      </w:r>
    </w:p>
    <w:p w:rsidR="009A2472" w:rsidRDefault="009A2472">
      <w:pPr>
        <w:pStyle w:val="ConsPlusNormal"/>
        <w:spacing w:before="220"/>
        <w:ind w:firstLine="540"/>
        <w:jc w:val="both"/>
      </w:pPr>
      <w:r>
        <w:t>поселок Белое Озеро, село Ненокса, входящие в границы муниципального образования - городского округа "Северодвинск";</w:t>
      </w:r>
    </w:p>
    <w:p w:rsidR="009A2472" w:rsidRDefault="009A2472">
      <w:pPr>
        <w:pStyle w:val="ConsPlusNormal"/>
        <w:spacing w:before="220"/>
        <w:ind w:firstLine="540"/>
        <w:jc w:val="both"/>
      </w:pPr>
      <w:r>
        <w:t>поселок Кулойского совхоза, входящий в границы муниципального образования - городского поселения "Кулойское" Вельского района;</w:t>
      </w:r>
    </w:p>
    <w:p w:rsidR="009A2472" w:rsidRDefault="009A2472">
      <w:pPr>
        <w:pStyle w:val="ConsPlusNormal"/>
        <w:spacing w:before="220"/>
        <w:ind w:firstLine="540"/>
        <w:jc w:val="both"/>
      </w:pPr>
      <w:r>
        <w:t xml:space="preserve">поселки </w:t>
      </w:r>
      <w:proofErr w:type="gramStart"/>
      <w:r>
        <w:t>Новый</w:t>
      </w:r>
      <w:proofErr w:type="gramEnd"/>
      <w:r>
        <w:t>, Пянда, деревни Верхнее Чажестрово, Нижнее Чажестрово, Пянда, Усть-Вага, входящие в границы муниципального образования - городского поселения "Березниковское" Виноградовского района;</w:t>
      </w:r>
    </w:p>
    <w:p w:rsidR="009A2472" w:rsidRDefault="009A2472">
      <w:pPr>
        <w:pStyle w:val="ConsPlusNormal"/>
        <w:spacing w:before="220"/>
        <w:ind w:firstLine="540"/>
        <w:jc w:val="both"/>
      </w:pPr>
      <w:r>
        <w:t xml:space="preserve">деревни Верхняя, Зеленая, </w:t>
      </w:r>
      <w:proofErr w:type="gramStart"/>
      <w:r>
        <w:t>Избное</w:t>
      </w:r>
      <w:proofErr w:type="gramEnd"/>
      <w:r>
        <w:t xml:space="preserve">, Кремлево, Кузьминская, Мотылево, Норинская, </w:t>
      </w:r>
      <w:r>
        <w:lastRenderedPageBreak/>
        <w:t>Паунинская, Пархачевская, Толстая, Харламовская, Чублак, железнодорожные станции Валдеево, Вересово, Заречный, Колфонд, входящие в границы муниципального образования - городского поселения "Коношское" Коношского района;</w:t>
      </w:r>
    </w:p>
    <w:p w:rsidR="009A2472" w:rsidRDefault="009A2472">
      <w:pPr>
        <w:pStyle w:val="ConsPlusNormal"/>
        <w:spacing w:before="220"/>
        <w:ind w:firstLine="540"/>
        <w:jc w:val="both"/>
      </w:pPr>
      <w:r>
        <w:t>деревни Свининская, Слуда, входящие в границы муниципального образования - городского поселения "Вычегодское" района "Котлас";</w:t>
      </w:r>
    </w:p>
    <w:p w:rsidR="009A2472" w:rsidRDefault="009A2472">
      <w:pPr>
        <w:pStyle w:val="ConsPlusNormal"/>
        <w:spacing w:before="220"/>
        <w:ind w:firstLine="540"/>
        <w:jc w:val="both"/>
      </w:pPr>
      <w:proofErr w:type="gramStart"/>
      <w:r>
        <w:t>поселки Ерга, Копосово, Реваж, Удимский, деревни Алексино, Большая Маминская, Большое Михалево, Бугино, Варнавино, Вахонино, Водокачка-Местечко, Вондокурье, Егово, Забелинская, Заберезье, Копосово, Кузнецово, Кузнечиха, Куимиха, Курцево, Малое Михалево, Медведка, Минина Полянка, Наледино, Новинки, Новое Село, Олюшино, Павловское, Первомайская, Первомайская, Посегово, Прела, Прислон, Прислон Большой, Рысья, Словенское, Слуда Муравинская, Стрекалово, Студениха, Труфаново, Хохлово, Чуркино, Ядриха, Яндовище, входящие в границы муниципального образования - городского поселения</w:t>
      </w:r>
      <w:proofErr w:type="gramEnd"/>
      <w:r>
        <w:t xml:space="preserve"> "Приводинское" Котласского района;</w:t>
      </w:r>
    </w:p>
    <w:p w:rsidR="009A2472" w:rsidRDefault="009A2472">
      <w:pPr>
        <w:pStyle w:val="ConsPlusNormal"/>
        <w:spacing w:before="220"/>
        <w:ind w:firstLine="540"/>
        <w:jc w:val="both"/>
      </w:pPr>
      <w:proofErr w:type="gramStart"/>
      <w:r>
        <w:t>поселки Круглица, Слободской, Тулубьево, Харитоново, деревни Андреевская, Берег, Берег, Воильцево, Выставка, Горбуниха, Городище, Григорово, Гусиха, Дворище, Заболотье, Заболотье, Задовая, Икса Мельница, Кепушково, Княжа, Княжица, Козловка 1-я, Кочинок, Макарово, Метлино, Михалево, Насадниково, Новиково, Нюба, Окуловка, Осолово, Погорелка Большая, Пожарище, Поздышево, Речная, Рогозинская, Сазониха, Секиринская, Семиндяиха, Слободинская, Смольниковская, Соколово-Большое, Степановская Большая, Тулубьево, Тючкино, Усадьба ПМК, Фроловская, Фуфаевская, Хариковская, Циренниково, Чернецкая, Шамаиха, Шешурово</w:t>
      </w:r>
      <w:proofErr w:type="gramEnd"/>
      <w:r>
        <w:t>, Шиврино, входящие в границы муниципального образования - городского поселения "Сольвычегодское" Котласского района;</w:t>
      </w:r>
    </w:p>
    <w:p w:rsidR="009A2472" w:rsidRDefault="009A2472">
      <w:pPr>
        <w:pStyle w:val="ConsPlusNormal"/>
        <w:spacing w:before="220"/>
        <w:ind w:firstLine="540"/>
        <w:jc w:val="both"/>
      </w:pPr>
      <w:proofErr w:type="gramStart"/>
      <w:r>
        <w:t>поселок Нечаиха, деревни Артюковская, Белые, Береговая Горка, Большой Уртомаж, Гусево, Ефремовская, Забелинская, Захарино, Ивановская, Канза Новая, Канза Старая, Княжево, Красавино, Красная Гора, Кузнецово, Кузьминская, Кунчаевская, Малый Уртомаж, Молодиловская, Нечаиха, Петровские Отставные, Печерино, Пошуповская, Пыляево, Степанидово, Соколья Горка, Сухой Бор Большой, Федотовская, Харитоново, входящие в границы муниципального образования - городского поселения "Шипицынское" Котласского района;</w:t>
      </w:r>
      <w:proofErr w:type="gramEnd"/>
    </w:p>
    <w:p w:rsidR="009A2472" w:rsidRDefault="009A2472">
      <w:pPr>
        <w:pStyle w:val="ConsPlusNormal"/>
        <w:spacing w:before="220"/>
        <w:ind w:firstLine="540"/>
        <w:jc w:val="both"/>
      </w:pPr>
      <w:r>
        <w:t>поселки Вандыш, Витюнино, Лупья, Тыва, железнодорожная станция Светик, деревни Бор, Заречье, Ошлапье, Суходол, входящие в границы муниципального образования - городского поселения "Урдомское" Ленского района;</w:t>
      </w:r>
    </w:p>
    <w:p w:rsidR="009A2472" w:rsidRDefault="009A2472">
      <w:pPr>
        <w:pStyle w:val="ConsPlusNormal"/>
        <w:spacing w:before="220"/>
        <w:ind w:firstLine="540"/>
        <w:jc w:val="both"/>
      </w:pPr>
      <w:r>
        <w:t>деревни Заакакурье, Заозерье, Лампожня, входящие в границы муниципального образования - городского поселения "Мезенское" Мезенского района;</w:t>
      </w:r>
    </w:p>
    <w:p w:rsidR="009A2472" w:rsidRDefault="009A2472">
      <w:pPr>
        <w:pStyle w:val="ConsPlusNormal"/>
        <w:spacing w:before="220"/>
        <w:ind w:firstLine="540"/>
        <w:jc w:val="both"/>
      </w:pPr>
      <w:r>
        <w:t>поселок Шестиозерский, деревни Андреевская, Бережная, Дом отдыха Озерки, Конда, железнодорожные станции Бурачиха, Полоха, входящие в границы муниципального образования - городского поселения "Няндомское" Няндомского района;</w:t>
      </w:r>
    </w:p>
    <w:p w:rsidR="009A2472" w:rsidRDefault="009A2472">
      <w:pPr>
        <w:pStyle w:val="ConsPlusNormal"/>
        <w:spacing w:before="220"/>
        <w:ind w:firstLine="540"/>
        <w:jc w:val="both"/>
      </w:pPr>
      <w:r>
        <w:t>деревни Абрамовская, Кушерека, входящие в границы муниципального образования - городского поселения "Малошуйское" Онежского района;</w:t>
      </w:r>
    </w:p>
    <w:p w:rsidR="009A2472" w:rsidRDefault="009A2472">
      <w:pPr>
        <w:pStyle w:val="ConsPlusNormal"/>
        <w:spacing w:before="220"/>
        <w:ind w:firstLine="540"/>
        <w:jc w:val="both"/>
      </w:pPr>
      <w:r>
        <w:t>поселок Верховский, входящий в границы муниципального образования - городского поселения "Емцовское" Плесецкого района;</w:t>
      </w:r>
    </w:p>
    <w:p w:rsidR="009A2472" w:rsidRDefault="009A2472">
      <w:pPr>
        <w:pStyle w:val="ConsPlusNormal"/>
        <w:spacing w:before="220"/>
        <w:ind w:firstLine="540"/>
        <w:jc w:val="both"/>
      </w:pPr>
      <w:r>
        <w:t xml:space="preserve">поселки </w:t>
      </w:r>
      <w:proofErr w:type="gramStart"/>
      <w:r>
        <w:t>Первомайский</w:t>
      </w:r>
      <w:proofErr w:type="gramEnd"/>
      <w:r>
        <w:t>, Швакино, входящие в границы муниципального образования - городского поселения "Обозерское" Плесецкого района;</w:t>
      </w:r>
    </w:p>
    <w:p w:rsidR="009A2472" w:rsidRDefault="009A2472">
      <w:pPr>
        <w:pStyle w:val="ConsPlusNormal"/>
        <w:spacing w:before="220"/>
        <w:ind w:firstLine="540"/>
        <w:jc w:val="both"/>
      </w:pPr>
      <w:r>
        <w:t>поселки Булатово, Казакова, Наволок, Оксова, село Дениславье, деревни Матвеевская, Хавдина, входящие в границы муниципального образования - городского поселения "Оксовское" Плесецкого района;</w:t>
      </w:r>
    </w:p>
    <w:p w:rsidR="009A2472" w:rsidRDefault="009A2472">
      <w:pPr>
        <w:pStyle w:val="ConsPlusNormal"/>
        <w:jc w:val="both"/>
      </w:pPr>
      <w:r>
        <w:lastRenderedPageBreak/>
        <w:t xml:space="preserve">(в ред. </w:t>
      </w:r>
      <w:hyperlink r:id="rId33" w:history="1">
        <w:r>
          <w:rPr>
            <w:color w:val="0000FF"/>
          </w:rPr>
          <w:t>постановления</w:t>
        </w:r>
      </w:hyperlink>
      <w:r>
        <w:t xml:space="preserve"> Администрации Архангельской области от 02.06.2009 N 145-па/23)</w:t>
      </w:r>
    </w:p>
    <w:p w:rsidR="009A2472" w:rsidRDefault="009A2472">
      <w:pPr>
        <w:pStyle w:val="ConsPlusNormal"/>
        <w:spacing w:before="220"/>
        <w:ind w:firstLine="540"/>
        <w:jc w:val="both"/>
      </w:pPr>
      <w:r>
        <w:t>поселок Пукса, входящий в границы муниципального образования - городского поселения "Плесецкое" Плесецкого района;</w:t>
      </w:r>
    </w:p>
    <w:p w:rsidR="009A2472" w:rsidRDefault="009A2472">
      <w:pPr>
        <w:pStyle w:val="ConsPlusNormal"/>
        <w:spacing w:before="220"/>
        <w:ind w:firstLine="540"/>
        <w:jc w:val="both"/>
      </w:pPr>
      <w:r>
        <w:t>поселок Белое Озеро, входящий в границы муниципального образования - городского поселения "Пуксоозерское" Плесецкого района;</w:t>
      </w:r>
    </w:p>
    <w:p w:rsidR="009A2472" w:rsidRDefault="009A2472">
      <w:pPr>
        <w:pStyle w:val="ConsPlusNormal"/>
        <w:spacing w:before="220"/>
        <w:ind w:firstLine="540"/>
        <w:jc w:val="both"/>
      </w:pPr>
      <w:r>
        <w:t>поселки 88-го квартала, Кривозерко, Шелекса, село Савинское, деревня Шестово, входящие в границы муниципального образования - городского поселения "Савинское" Плесецкого района;</w:t>
      </w:r>
    </w:p>
    <w:p w:rsidR="009A2472" w:rsidRDefault="009A2472">
      <w:pPr>
        <w:pStyle w:val="ConsPlusNormal"/>
        <w:spacing w:before="220"/>
        <w:ind w:firstLine="540"/>
        <w:jc w:val="both"/>
      </w:pPr>
      <w:r>
        <w:t>деревня Курлаевская, входящая в границы муниципального образования - городского поселения "Североонежское" Плесецкого района;</w:t>
      </w:r>
    </w:p>
    <w:p w:rsidR="009A2472" w:rsidRDefault="009A2472">
      <w:pPr>
        <w:pStyle w:val="ConsPlusNormal"/>
        <w:spacing w:before="220"/>
        <w:ind w:firstLine="540"/>
        <w:jc w:val="both"/>
      </w:pPr>
      <w:r>
        <w:t>поселки Костылево, Красный Бор, Сушзавода, деревни Беляевская, Бываловская, Верхняя Поржема, Костылево, Мягкославская, Павлицево, Прокопцевская, Рыжковская, Чадрома, казарма 880 - 881 км, входящие в границы муниципального образования - городского поселения "Октябрьское" Устьянского района.</w:t>
      </w:r>
    </w:p>
    <w:p w:rsidR="009A2472" w:rsidRDefault="009A2472">
      <w:pPr>
        <w:pStyle w:val="ConsPlusNormal"/>
        <w:jc w:val="both"/>
      </w:pPr>
    </w:p>
    <w:p w:rsidR="009A2472" w:rsidRDefault="009A2472">
      <w:pPr>
        <w:pStyle w:val="ConsPlusNormal"/>
        <w:jc w:val="both"/>
      </w:pPr>
    </w:p>
    <w:p w:rsidR="009A2472" w:rsidRDefault="009A2472">
      <w:pPr>
        <w:pStyle w:val="ConsPlusNormal"/>
        <w:jc w:val="both"/>
      </w:pPr>
    </w:p>
    <w:p w:rsidR="009A2472" w:rsidRDefault="009A2472">
      <w:pPr>
        <w:pStyle w:val="ConsPlusNormal"/>
        <w:jc w:val="both"/>
      </w:pPr>
    </w:p>
    <w:p w:rsidR="009A2472" w:rsidRDefault="009A2472">
      <w:pPr>
        <w:pStyle w:val="ConsPlusNormal"/>
        <w:jc w:val="both"/>
      </w:pPr>
    </w:p>
    <w:p w:rsidR="009A2472" w:rsidRDefault="009A2472">
      <w:pPr>
        <w:pStyle w:val="ConsPlusNormal"/>
        <w:jc w:val="right"/>
        <w:outlineLvl w:val="0"/>
      </w:pPr>
      <w:r>
        <w:t>Утвержден</w:t>
      </w:r>
    </w:p>
    <w:p w:rsidR="009A2472" w:rsidRDefault="009A2472">
      <w:pPr>
        <w:pStyle w:val="ConsPlusNormal"/>
        <w:jc w:val="right"/>
      </w:pPr>
      <w:r>
        <w:t>постановлением администрации</w:t>
      </w:r>
    </w:p>
    <w:p w:rsidR="009A2472" w:rsidRDefault="009A2472">
      <w:pPr>
        <w:pStyle w:val="ConsPlusNormal"/>
        <w:jc w:val="right"/>
      </w:pPr>
      <w:r>
        <w:t>Архангельской области</w:t>
      </w:r>
    </w:p>
    <w:p w:rsidR="009A2472" w:rsidRDefault="009A2472">
      <w:pPr>
        <w:pStyle w:val="ConsPlusNormal"/>
        <w:jc w:val="right"/>
      </w:pPr>
      <w:r>
        <w:t>от 08.04.2008 N 88-па/7</w:t>
      </w:r>
    </w:p>
    <w:p w:rsidR="009A2472" w:rsidRDefault="009A2472">
      <w:pPr>
        <w:pStyle w:val="ConsPlusNormal"/>
        <w:jc w:val="both"/>
      </w:pPr>
    </w:p>
    <w:p w:rsidR="009A2472" w:rsidRDefault="009A2472">
      <w:pPr>
        <w:pStyle w:val="ConsPlusTitle"/>
        <w:jc w:val="center"/>
      </w:pPr>
      <w:bookmarkStart w:id="1" w:name="P89"/>
      <w:bookmarkEnd w:id="1"/>
      <w:r>
        <w:t>ПЕРЕЧЕНЬ</w:t>
      </w:r>
    </w:p>
    <w:p w:rsidR="009A2472" w:rsidRDefault="009A2472">
      <w:pPr>
        <w:pStyle w:val="ConsPlusTitle"/>
        <w:jc w:val="center"/>
      </w:pPr>
      <w:r>
        <w:t>СЕЛЬСКИХ АГЛОМЕРАЦИЙ АРХАНГЕЛЬСКОЙ ОБЛАСТИ, НА ТЕРРИТОРИИ</w:t>
      </w:r>
    </w:p>
    <w:p w:rsidR="009A2472" w:rsidRDefault="009A2472">
      <w:pPr>
        <w:pStyle w:val="ConsPlusTitle"/>
        <w:jc w:val="center"/>
      </w:pPr>
      <w:proofErr w:type="gramStart"/>
      <w:r>
        <w:t>КОТОРЫХ</w:t>
      </w:r>
      <w:proofErr w:type="gramEnd"/>
      <w:r>
        <w:t xml:space="preserve"> РЕАЛИЗУЮТСЯ МЕРОПРИЯТИЯ ГОСУДАРСТВЕННОЙ ПРОГРАММЫ</w:t>
      </w:r>
    </w:p>
    <w:p w:rsidR="009A2472" w:rsidRDefault="009A2472">
      <w:pPr>
        <w:pStyle w:val="ConsPlusTitle"/>
        <w:jc w:val="center"/>
      </w:pPr>
      <w:r>
        <w:t>РОССИЙСКОЙ ФЕДЕРАЦИИ "КОМПЛЕКСНОЕ РАЗВИТИЕ</w:t>
      </w:r>
    </w:p>
    <w:p w:rsidR="009A2472" w:rsidRDefault="009A2472">
      <w:pPr>
        <w:pStyle w:val="ConsPlusTitle"/>
        <w:jc w:val="center"/>
      </w:pPr>
      <w:r>
        <w:t>СЕЛЬСКИХ ТЕРРИТОРИЙ"</w:t>
      </w:r>
    </w:p>
    <w:p w:rsidR="009A2472" w:rsidRDefault="009A24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472">
        <w:trPr>
          <w:jc w:val="center"/>
        </w:trPr>
        <w:tc>
          <w:tcPr>
            <w:tcW w:w="9294" w:type="dxa"/>
            <w:tcBorders>
              <w:top w:val="nil"/>
              <w:left w:val="single" w:sz="24" w:space="0" w:color="CED3F1"/>
              <w:bottom w:val="nil"/>
              <w:right w:val="single" w:sz="24" w:space="0" w:color="F4F3F8"/>
            </w:tcBorders>
            <w:shd w:val="clear" w:color="auto" w:fill="F4F3F8"/>
          </w:tcPr>
          <w:p w:rsidR="009A2472" w:rsidRDefault="009A2472">
            <w:pPr>
              <w:pStyle w:val="ConsPlusNormal"/>
              <w:jc w:val="center"/>
            </w:pPr>
            <w:r>
              <w:rPr>
                <w:color w:val="392C69"/>
              </w:rPr>
              <w:t>Список изменяющих документов</w:t>
            </w:r>
          </w:p>
          <w:p w:rsidR="009A2472" w:rsidRDefault="009A2472">
            <w:pPr>
              <w:pStyle w:val="ConsPlusNormal"/>
              <w:jc w:val="center"/>
            </w:pPr>
            <w:proofErr w:type="gramStart"/>
            <w:r>
              <w:rPr>
                <w:color w:val="392C69"/>
              </w:rPr>
              <w:t xml:space="preserve">(введен </w:t>
            </w:r>
            <w:hyperlink r:id="rId34" w:history="1">
              <w:r>
                <w:rPr>
                  <w:color w:val="0000FF"/>
                </w:rPr>
                <w:t>постановлением</w:t>
              </w:r>
            </w:hyperlink>
            <w:r>
              <w:rPr>
                <w:color w:val="392C69"/>
              </w:rPr>
              <w:t xml:space="preserve"> Правительства Архангельской области</w:t>
            </w:r>
            <w:proofErr w:type="gramEnd"/>
          </w:p>
          <w:p w:rsidR="009A2472" w:rsidRDefault="009A2472">
            <w:pPr>
              <w:pStyle w:val="ConsPlusNormal"/>
              <w:jc w:val="center"/>
            </w:pPr>
            <w:r>
              <w:rPr>
                <w:color w:val="392C69"/>
              </w:rPr>
              <w:t>от 17.12.2019 N 702-пп)</w:t>
            </w:r>
          </w:p>
        </w:tc>
      </w:tr>
    </w:tbl>
    <w:p w:rsidR="009A2472" w:rsidRDefault="009A2472">
      <w:pPr>
        <w:pStyle w:val="ConsPlusNormal"/>
        <w:jc w:val="both"/>
      </w:pPr>
    </w:p>
    <w:p w:rsidR="009A2472" w:rsidRDefault="009A2472">
      <w:pPr>
        <w:pStyle w:val="ConsPlusNormal"/>
        <w:ind w:firstLine="540"/>
        <w:jc w:val="both"/>
      </w:pPr>
      <w:r>
        <w:t>1. Город Вельск.</w:t>
      </w:r>
    </w:p>
    <w:p w:rsidR="009A2472" w:rsidRDefault="009A2472">
      <w:pPr>
        <w:pStyle w:val="ConsPlusNormal"/>
        <w:spacing w:before="220"/>
        <w:ind w:firstLine="540"/>
        <w:jc w:val="both"/>
      </w:pPr>
      <w:r>
        <w:t>2. Рабочий поселок Кулой.</w:t>
      </w:r>
    </w:p>
    <w:p w:rsidR="009A2472" w:rsidRDefault="009A2472">
      <w:pPr>
        <w:pStyle w:val="ConsPlusNormal"/>
        <w:spacing w:before="220"/>
        <w:ind w:firstLine="540"/>
        <w:jc w:val="both"/>
      </w:pPr>
      <w:r>
        <w:t>3. Рабочий поселок Березник.</w:t>
      </w:r>
    </w:p>
    <w:p w:rsidR="009A2472" w:rsidRDefault="009A2472">
      <w:pPr>
        <w:pStyle w:val="ConsPlusNormal"/>
        <w:spacing w:before="220"/>
        <w:ind w:firstLine="540"/>
        <w:jc w:val="both"/>
      </w:pPr>
      <w:r>
        <w:t>4. Город Каргополь.</w:t>
      </w:r>
    </w:p>
    <w:p w:rsidR="009A2472" w:rsidRDefault="009A2472">
      <w:pPr>
        <w:pStyle w:val="ConsPlusNormal"/>
        <w:spacing w:before="220"/>
        <w:ind w:firstLine="540"/>
        <w:jc w:val="both"/>
      </w:pPr>
      <w:r>
        <w:t>5. Рабочий поселок Коноша.</w:t>
      </w:r>
    </w:p>
    <w:p w:rsidR="009A2472" w:rsidRDefault="009A2472">
      <w:pPr>
        <w:pStyle w:val="ConsPlusNormal"/>
        <w:spacing w:before="220"/>
        <w:ind w:firstLine="540"/>
        <w:jc w:val="both"/>
      </w:pPr>
      <w:r>
        <w:t>6. Рабочий поселок Приводино.</w:t>
      </w:r>
    </w:p>
    <w:p w:rsidR="009A2472" w:rsidRDefault="009A2472">
      <w:pPr>
        <w:pStyle w:val="ConsPlusNormal"/>
        <w:spacing w:before="220"/>
        <w:ind w:firstLine="540"/>
        <w:jc w:val="both"/>
      </w:pPr>
      <w:r>
        <w:t>7. Город Сольвычегодск.</w:t>
      </w:r>
    </w:p>
    <w:p w:rsidR="009A2472" w:rsidRDefault="009A2472">
      <w:pPr>
        <w:pStyle w:val="ConsPlusNormal"/>
        <w:spacing w:before="220"/>
        <w:ind w:firstLine="540"/>
        <w:jc w:val="both"/>
      </w:pPr>
      <w:r>
        <w:t>8. Рабочий поселок Шипицыно.</w:t>
      </w:r>
    </w:p>
    <w:p w:rsidR="009A2472" w:rsidRDefault="009A2472">
      <w:pPr>
        <w:pStyle w:val="ConsPlusNormal"/>
        <w:spacing w:before="220"/>
        <w:ind w:firstLine="540"/>
        <w:jc w:val="both"/>
      </w:pPr>
      <w:r>
        <w:t>9. Рабочий поселок Урдома.</w:t>
      </w:r>
    </w:p>
    <w:p w:rsidR="009A2472" w:rsidRDefault="009A2472">
      <w:pPr>
        <w:pStyle w:val="ConsPlusNormal"/>
        <w:spacing w:before="220"/>
        <w:ind w:firstLine="540"/>
        <w:jc w:val="both"/>
      </w:pPr>
      <w:r>
        <w:lastRenderedPageBreak/>
        <w:t>10. Город Мезень.</w:t>
      </w:r>
    </w:p>
    <w:p w:rsidR="009A2472" w:rsidRDefault="009A2472">
      <w:pPr>
        <w:pStyle w:val="ConsPlusNormal"/>
        <w:spacing w:before="220"/>
        <w:ind w:firstLine="540"/>
        <w:jc w:val="both"/>
      </w:pPr>
      <w:r>
        <w:t>11. Рабочий поселок Каменка.</w:t>
      </w:r>
    </w:p>
    <w:p w:rsidR="009A2472" w:rsidRDefault="009A2472">
      <w:pPr>
        <w:pStyle w:val="ConsPlusNormal"/>
        <w:spacing w:before="220"/>
        <w:ind w:firstLine="540"/>
        <w:jc w:val="both"/>
      </w:pPr>
      <w:r>
        <w:t>12. Город Няндома.</w:t>
      </w:r>
    </w:p>
    <w:p w:rsidR="009A2472" w:rsidRDefault="009A2472">
      <w:pPr>
        <w:pStyle w:val="ConsPlusNormal"/>
        <w:spacing w:before="220"/>
        <w:ind w:firstLine="540"/>
        <w:jc w:val="both"/>
      </w:pPr>
      <w:r>
        <w:t>13. Рабочий поселок Малошуйка.</w:t>
      </w:r>
    </w:p>
    <w:p w:rsidR="009A2472" w:rsidRDefault="009A2472">
      <w:pPr>
        <w:pStyle w:val="ConsPlusNormal"/>
        <w:spacing w:before="220"/>
        <w:ind w:firstLine="540"/>
        <w:jc w:val="both"/>
      </w:pPr>
      <w:r>
        <w:t>14. Город Онега.</w:t>
      </w:r>
    </w:p>
    <w:p w:rsidR="009A2472" w:rsidRDefault="009A2472">
      <w:pPr>
        <w:pStyle w:val="ConsPlusNormal"/>
        <w:spacing w:before="220"/>
        <w:ind w:firstLine="540"/>
        <w:jc w:val="both"/>
      </w:pPr>
      <w:r>
        <w:t>15. Рабочий поселок Обозерский.</w:t>
      </w:r>
    </w:p>
    <w:p w:rsidR="009A2472" w:rsidRDefault="009A2472">
      <w:pPr>
        <w:pStyle w:val="ConsPlusNormal"/>
        <w:spacing w:before="220"/>
        <w:ind w:firstLine="540"/>
        <w:jc w:val="both"/>
      </w:pPr>
      <w:r>
        <w:t>16. Рабочий поселок Плесецк.</w:t>
      </w:r>
    </w:p>
    <w:p w:rsidR="009A2472" w:rsidRDefault="009A2472">
      <w:pPr>
        <w:pStyle w:val="ConsPlusNormal"/>
        <w:spacing w:before="220"/>
        <w:ind w:firstLine="540"/>
        <w:jc w:val="both"/>
      </w:pPr>
      <w:r>
        <w:t>17. Рабочий поселок Савинский.</w:t>
      </w:r>
    </w:p>
    <w:p w:rsidR="009A2472" w:rsidRDefault="009A2472">
      <w:pPr>
        <w:pStyle w:val="ConsPlusNormal"/>
        <w:spacing w:before="220"/>
        <w:ind w:firstLine="540"/>
        <w:jc w:val="both"/>
      </w:pPr>
      <w:r>
        <w:t>18. Рабочий поселок Североонежск.</w:t>
      </w:r>
    </w:p>
    <w:p w:rsidR="009A2472" w:rsidRDefault="009A2472">
      <w:pPr>
        <w:pStyle w:val="ConsPlusNormal"/>
        <w:spacing w:before="220"/>
        <w:ind w:firstLine="540"/>
        <w:jc w:val="both"/>
      </w:pPr>
      <w:r>
        <w:t>19. Рабочий поселок Октябрьский.</w:t>
      </w:r>
    </w:p>
    <w:p w:rsidR="009A2472" w:rsidRDefault="009A2472">
      <w:pPr>
        <w:pStyle w:val="ConsPlusNormal"/>
        <w:spacing w:before="220"/>
        <w:ind w:firstLine="540"/>
        <w:jc w:val="both"/>
      </w:pPr>
      <w:r>
        <w:t>20. Город Шенкурск.</w:t>
      </w:r>
    </w:p>
    <w:p w:rsidR="009A2472" w:rsidRDefault="009A2472">
      <w:pPr>
        <w:pStyle w:val="ConsPlusNormal"/>
        <w:jc w:val="both"/>
      </w:pPr>
    </w:p>
    <w:p w:rsidR="009A2472" w:rsidRDefault="009A2472">
      <w:pPr>
        <w:pStyle w:val="ConsPlusNormal"/>
        <w:jc w:val="both"/>
      </w:pPr>
    </w:p>
    <w:p w:rsidR="009A2472" w:rsidRDefault="009A2472">
      <w:pPr>
        <w:pStyle w:val="ConsPlusNormal"/>
        <w:pBdr>
          <w:top w:val="single" w:sz="6" w:space="0" w:color="auto"/>
        </w:pBdr>
        <w:spacing w:before="100" w:after="100"/>
        <w:jc w:val="both"/>
        <w:rPr>
          <w:sz w:val="2"/>
          <w:szCs w:val="2"/>
        </w:rPr>
      </w:pPr>
    </w:p>
    <w:p w:rsidR="00DF64F5" w:rsidRDefault="00DF64F5">
      <w:bookmarkStart w:id="2" w:name="_GoBack"/>
      <w:bookmarkEnd w:id="2"/>
    </w:p>
    <w:sectPr w:rsidR="00DF64F5" w:rsidSect="00C57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72"/>
    <w:rsid w:val="009A2472"/>
    <w:rsid w:val="00DF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4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24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47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4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24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4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887B176FD180453C2FA92FE982D0BC3344567149CDD4947B664143663F03CC5599B62FDC186DA5B585A4C758EF3366FC7C8087BE7709CA3543807B9e6J" TargetMode="External"/><Relationship Id="rId13" Type="http://schemas.openxmlformats.org/officeDocument/2006/relationships/hyperlink" Target="consultantplus://offline/ref=E9E887B176FD180453C2E49FE8F47307C33B1263159BD11B13EA62436933F66985199D30B78788DD500C0B082588A5673592C01479F972B9e9J" TargetMode="External"/><Relationship Id="rId18" Type="http://schemas.openxmlformats.org/officeDocument/2006/relationships/hyperlink" Target="consultantplus://offline/ref=E9E887B176FD180453C2E49FE8F47307C33A1B6A1699D11B13EA62436933F66985199D37BE858FDC59530E1D34D0AA652B8CC50F65FB709BBBeDJ" TargetMode="External"/><Relationship Id="rId26" Type="http://schemas.openxmlformats.org/officeDocument/2006/relationships/hyperlink" Target="consultantplus://offline/ref=E9E887B176FD180453C2FA92FE982D0BC3344567149CD2484ABD64143663F03CC5599B62FDC186DA5B585A4C758EF3366FC7C8087BE7709CA3543807B9e6J" TargetMode="External"/><Relationship Id="rId3" Type="http://schemas.openxmlformats.org/officeDocument/2006/relationships/settings" Target="settings.xml"/><Relationship Id="rId21" Type="http://schemas.openxmlformats.org/officeDocument/2006/relationships/hyperlink" Target="consultantplus://offline/ref=E9E887B176FD180453C2E49FE8F47307C33A1B6A1699D11B13EA62436933F66985199D37BE808BD359530E1D34D0AA652B8CC50F65FB709BBBeDJ" TargetMode="External"/><Relationship Id="rId34" Type="http://schemas.openxmlformats.org/officeDocument/2006/relationships/hyperlink" Target="consultantplus://offline/ref=E9E887B176FD180453C2FA92FE982D0BC3344567149CDD4947B664143663F03CC5599B62FDC186DA5B585A4E718EF3366FC7C8087BE7709CA3543807B9e6J" TargetMode="External"/><Relationship Id="rId7" Type="http://schemas.openxmlformats.org/officeDocument/2006/relationships/hyperlink" Target="consultantplus://offline/ref=E9E887B176FD180453C2FA92FE982D0BC33445671094D2494AB5391E3E3AFC3EC256C475FA888ADB5B585A497BD1F6237E9FC70A65F97587BF563AB0e5J" TargetMode="External"/><Relationship Id="rId12" Type="http://schemas.openxmlformats.org/officeDocument/2006/relationships/hyperlink" Target="consultantplus://offline/ref=E9E887B176FD180453C2E49FE8F47307C33B1263159BD11B13EA62436933F66985199D30B78788D8500C0B082588A5673592C01479F972B9e9J" TargetMode="External"/><Relationship Id="rId17" Type="http://schemas.openxmlformats.org/officeDocument/2006/relationships/hyperlink" Target="consultantplus://offline/ref=E9E887B176FD180453C2E49FE8F47307C33A1B6A1699D11B13EA62436933F66985199D37BE858FD958530E1D34D0AA652B8CC50F65FB709BBBeDJ" TargetMode="External"/><Relationship Id="rId25" Type="http://schemas.openxmlformats.org/officeDocument/2006/relationships/hyperlink" Target="consultantplus://offline/ref=E9E887B176FD180453C2FA92FE982D0BC3344567149CDD4947B664143663F03CC5599B62FDC186DA5B585A4D738EF3366FC7C8087BE7709CA3543807B9e6J" TargetMode="External"/><Relationship Id="rId33" Type="http://schemas.openxmlformats.org/officeDocument/2006/relationships/hyperlink" Target="consultantplus://offline/ref=E9E887B176FD180453C2FA92FE982D0BC3344567169EDF4F4AB5391E3E3AFC3EC256C475FA888ADB5B585B4C7BD1F6237E9FC70A65F97587BF563AB0e5J" TargetMode="External"/><Relationship Id="rId2" Type="http://schemas.microsoft.com/office/2007/relationships/stylesWithEffects" Target="stylesWithEffects.xml"/><Relationship Id="rId16" Type="http://schemas.openxmlformats.org/officeDocument/2006/relationships/hyperlink" Target="consultantplus://offline/ref=E9E887B176FD180453C2E49FE8F47307C33A1B6A1699D11B13EA62436933F66985199D37BE8588DD59530E1D34D0AA652B8CC50F65FB709BBBeDJ" TargetMode="External"/><Relationship Id="rId20" Type="http://schemas.openxmlformats.org/officeDocument/2006/relationships/hyperlink" Target="consultantplus://offline/ref=E9E887B176FD180453C2E49FE8F47307C33A1B6A1699D11B13EA62436933F66985199D37BE858DDA52530E1D34D0AA652B8CC50F65FB709BBBeDJ" TargetMode="External"/><Relationship Id="rId29" Type="http://schemas.openxmlformats.org/officeDocument/2006/relationships/hyperlink" Target="consultantplus://offline/ref=E9E887B176FD180453C2FA92FE982D0BC33445671094D2494AB5391E3E3AFC3EC256C475FA888ADB5B585B4E7BD1F6237E9FC70A65F97587BF563AB0e5J" TargetMode="External"/><Relationship Id="rId1" Type="http://schemas.openxmlformats.org/officeDocument/2006/relationships/styles" Target="styles.xml"/><Relationship Id="rId6" Type="http://schemas.openxmlformats.org/officeDocument/2006/relationships/hyperlink" Target="consultantplus://offline/ref=E9E887B176FD180453C2FA92FE982D0BC3344567169EDF4F4AB5391E3E3AFC3EC256C475FA888ADB5B585A497BD1F6237E9FC70A65F97587BF563AB0e5J" TargetMode="External"/><Relationship Id="rId11" Type="http://schemas.openxmlformats.org/officeDocument/2006/relationships/hyperlink" Target="consultantplus://offline/ref=E9E887B176FD180453C2E49FE8F47307C13B126E1C9AD11B13EA62436933F66985199D30BC8D808F0A1C0F417285B9672E8CC70A79BFe9J" TargetMode="External"/><Relationship Id="rId24" Type="http://schemas.openxmlformats.org/officeDocument/2006/relationships/hyperlink" Target="consultantplus://offline/ref=E9E887B176FD180453C2E49FE8F47307C33B1A6C1D94D11B13EA62436933F66985199D37BE858BDA5A530E1D34D0AA652B8CC50F65FB709BBBeDJ" TargetMode="External"/><Relationship Id="rId32" Type="http://schemas.openxmlformats.org/officeDocument/2006/relationships/hyperlink" Target="consultantplus://offline/ref=E9E887B176FD180453C2FA92FE982D0BC33445671799DC4A47B5391E3E3AFC3EC256C467FAD086D95B465A496E87A765B2eB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9E887B176FD180453C2E49FE8F47307C33A1B6A1699D11B13EA62436933F66985199D37BE8589DC5D530E1D34D0AA652B8CC50F65FB709BBBeDJ" TargetMode="External"/><Relationship Id="rId23" Type="http://schemas.openxmlformats.org/officeDocument/2006/relationships/hyperlink" Target="consultantplus://offline/ref=E9E887B176FD180453C2E49FE8F47307C33C1362159AD11B13EA62436933F66985199D37BE858BDA59530E1D34D0AA652B8CC50F65FB709BBBeDJ" TargetMode="External"/><Relationship Id="rId28" Type="http://schemas.openxmlformats.org/officeDocument/2006/relationships/hyperlink" Target="consultantplus://offline/ref=E9E887B176FD180453C2FA92FE982D0BC3344567169EDF4F4AB5391E3E3AFC3EC256C475FA888ADB5B585B4C7BD1F6237E9FC70A65F97587BF563AB0e5J" TargetMode="External"/><Relationship Id="rId36" Type="http://schemas.openxmlformats.org/officeDocument/2006/relationships/theme" Target="theme/theme1.xml"/><Relationship Id="rId10" Type="http://schemas.openxmlformats.org/officeDocument/2006/relationships/hyperlink" Target="consultantplus://offline/ref=E9E887B176FD180453C2E49FE8F47307C13B126E1C9AD11B13EA62436933F66985199D37BE8682DF5F530E1D34D0AA652B8CC50F65FB709BBBeDJ" TargetMode="External"/><Relationship Id="rId19" Type="http://schemas.openxmlformats.org/officeDocument/2006/relationships/hyperlink" Target="consultantplus://offline/ref=E9E887B176FD180453C2E49FE8F47307C33A1B6A1699D11B13EA62436933F66985199D37BE858ED959530E1D34D0AA652B8CC50F65FB709BBBeDJ" TargetMode="External"/><Relationship Id="rId31" Type="http://schemas.openxmlformats.org/officeDocument/2006/relationships/hyperlink" Target="consultantplus://offline/ref=E9E887B176FD180453C2FA92FE982D0BC3344567149CD34A4CBE64143663F03CC5599B62EFC1DED65958444C759BA56729B9e2J" TargetMode="External"/><Relationship Id="rId4" Type="http://schemas.openxmlformats.org/officeDocument/2006/relationships/webSettings" Target="webSettings.xml"/><Relationship Id="rId9" Type="http://schemas.openxmlformats.org/officeDocument/2006/relationships/hyperlink" Target="consultantplus://offline/ref=E9E887B176FD180453C2FA92FE982D0BC3344567149CD2484ABD64143663F03CC5599B62FDC186DA5B585A4C758EF3366FC7C8087BE7709CA3543807B9e6J" TargetMode="External"/><Relationship Id="rId14" Type="http://schemas.openxmlformats.org/officeDocument/2006/relationships/hyperlink" Target="consultantplus://offline/ref=E9E887B176FD180453C2E49FE8F47307C33A1B6A1699D11B13EA62436933F66985199D37BE858ADF5B530E1D34D0AA652B8CC50F65FB709BBBeDJ" TargetMode="External"/><Relationship Id="rId22" Type="http://schemas.openxmlformats.org/officeDocument/2006/relationships/hyperlink" Target="consultantplus://offline/ref=E9E887B176FD180453C2E49FE8F47307C33C1262119FD11B13EA62436933F66985199D37BE858BDA59530E1D34D0AA652B8CC50F65FB709BBBeDJ" TargetMode="External"/><Relationship Id="rId27" Type="http://schemas.openxmlformats.org/officeDocument/2006/relationships/hyperlink" Target="consultantplus://offline/ref=E9E887B176FD180453C2FA92FE982D0BC3344567149CDD4947B664143663F03CC5599B62FDC186DA5B585A4D758EF3366FC7C8087BE7709CA3543807B9e6J" TargetMode="External"/><Relationship Id="rId30" Type="http://schemas.openxmlformats.org/officeDocument/2006/relationships/hyperlink" Target="consultantplus://offline/ref=E9E887B176FD180453C2FA92FE982D0BC3344567149CDD4947B664143663F03CC5599B62FDC186DA5B585A4D798EF3366FC7C8087BE7709CA3543807B9e6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2898</Words>
  <Characters>16520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Ольга Васильевна</dc:creator>
  <cp:lastModifiedBy>Попова Ольга Васильевна</cp:lastModifiedBy>
  <cp:revision>1</cp:revision>
  <dcterms:created xsi:type="dcterms:W3CDTF">2020-05-20T09:30:00Z</dcterms:created>
  <dcterms:modified xsi:type="dcterms:W3CDTF">2020-05-20T09:33:00Z</dcterms:modified>
</cp:coreProperties>
</file>