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D4" w:rsidRDefault="004125D4"/>
    <w:tbl>
      <w:tblPr>
        <w:tblStyle w:val="af8"/>
        <w:tblW w:w="4111" w:type="dxa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4125D4" w:rsidTr="0056217F">
        <w:trPr>
          <w:trHeight w:val="1895"/>
        </w:trPr>
        <w:tc>
          <w:tcPr>
            <w:tcW w:w="4111" w:type="dxa"/>
          </w:tcPr>
          <w:p w:rsidR="004125D4" w:rsidRDefault="004125D4" w:rsidP="00412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B8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25D4" w:rsidRDefault="004125D4" w:rsidP="005621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54EE">
              <w:rPr>
                <w:rFonts w:ascii="Times New Roman" w:hAnsi="Times New Roman"/>
                <w:sz w:val="28"/>
                <w:szCs w:val="28"/>
              </w:rPr>
              <w:t>к методическим рекомендациям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по реализации муниципального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инвестиционного стандарта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в муниципальных образованиях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Архангельской области</w:t>
            </w:r>
          </w:p>
        </w:tc>
      </w:tr>
    </w:tbl>
    <w:p w:rsidR="00B9170C" w:rsidRPr="004125D4" w:rsidRDefault="00346829" w:rsidP="004125D4">
      <w:pPr>
        <w:jc w:val="center"/>
        <w:rPr>
          <w:rFonts w:ascii="Times New Roman" w:hAnsi="Times New Roman"/>
          <w:b/>
          <w:sz w:val="26"/>
          <w:szCs w:val="26"/>
        </w:rPr>
      </w:pPr>
      <w:r w:rsidRPr="00E87688">
        <w:rPr>
          <w:rFonts w:ascii="Times New Roman" w:hAnsi="Times New Roman"/>
          <w:b/>
          <w:sz w:val="28"/>
          <w:szCs w:val="28"/>
        </w:rPr>
        <w:t>Паспорт инвестиционной площадки</w:t>
      </w:r>
    </w:p>
    <w:p w:rsidR="003C624D" w:rsidRPr="00C91B8A" w:rsidRDefault="003C624D" w:rsidP="00E87688">
      <w:pPr>
        <w:rPr>
          <w:rFonts w:ascii="Times New Roman" w:hAnsi="Times New Roman"/>
          <w:sz w:val="28"/>
          <w:szCs w:val="28"/>
        </w:rPr>
      </w:pPr>
    </w:p>
    <w:p w:rsidR="000704A9" w:rsidRPr="00EE53AE" w:rsidRDefault="000704A9" w:rsidP="00B9170C">
      <w:pPr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4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594"/>
        <w:gridCol w:w="605"/>
        <w:gridCol w:w="864"/>
        <w:gridCol w:w="619"/>
        <w:gridCol w:w="1404"/>
        <w:gridCol w:w="566"/>
        <w:gridCol w:w="554"/>
        <w:gridCol w:w="662"/>
        <w:gridCol w:w="1429"/>
        <w:gridCol w:w="1222"/>
        <w:gridCol w:w="381"/>
        <w:gridCol w:w="86"/>
        <w:gridCol w:w="1422"/>
        <w:gridCol w:w="279"/>
        <w:gridCol w:w="1842"/>
        <w:gridCol w:w="13"/>
        <w:gridCol w:w="12"/>
      </w:tblGrid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Название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4F6F6C" w:rsidP="009A42EE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073E">
              <w:rPr>
                <w:rFonts w:ascii="Times New Roman" w:eastAsia="Times New Roman" w:hAnsi="Times New Roman"/>
                <w:color w:val="000000"/>
                <w:sz w:val="24"/>
              </w:rPr>
              <w:t>Земельный участок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Местонахождение (адрес)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4F6F6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073E">
              <w:rPr>
                <w:rFonts w:ascii="Times New Roman" w:eastAsia="Times New Roman" w:hAnsi="Times New Roman"/>
                <w:color w:val="000000"/>
                <w:sz w:val="24"/>
              </w:rPr>
              <w:t>Архангельская область, Приморский район, муниципальное образование "Уемское" 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tabs>
                <w:tab w:val="left" w:pos="1095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 xml:space="preserve">Тип площадки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121E9E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Гринфилд</w:t>
            </w:r>
            <w:proofErr w:type="spellEnd"/>
          </w:p>
        </w:tc>
      </w:tr>
      <w:tr w:rsidR="00B9170C" w:rsidRPr="00DC558C" w:rsidTr="00BB281D">
        <w:trPr>
          <w:gridAfter w:val="2"/>
          <w:wAfter w:w="25" w:type="dxa"/>
          <w:trHeight w:val="241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C91B8A" w:rsidRDefault="00B9170C" w:rsidP="00907FC1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Основные сведения о площадке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Владелец площадки</w:t>
            </w:r>
            <w:bookmarkStart w:id="0" w:name="_GoBack"/>
            <w:bookmarkEnd w:id="0"/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4F6F6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</w:t>
            </w:r>
            <w:r w:rsidRPr="0000073E">
              <w:rPr>
                <w:rFonts w:ascii="Times New Roman" w:eastAsia="Times New Roman" w:hAnsi="Times New Roman"/>
                <w:color w:val="000000"/>
                <w:sz w:val="24"/>
              </w:rPr>
              <w:t>униципальное образование "Уемское" 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Юридический (почтовый) адрес, телефон (код города), e-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  <w:r w:rsidRPr="00C91B8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web-site</w:t>
            </w:r>
            <w:proofErr w:type="spellEnd"/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026D8C" w:rsidRDefault="004F6F6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073E">
              <w:rPr>
                <w:rFonts w:ascii="Times New Roman" w:eastAsia="Times New Roman" w:hAnsi="Times New Roman"/>
                <w:color w:val="000000"/>
                <w:sz w:val="24"/>
              </w:rPr>
              <w:t>Архангельская область, Приморский район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 п. Уемский, ул. Заводская, д. 7</w:t>
            </w:r>
            <w:r w:rsidR="00026D8C" w:rsidRPr="00026D8C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026D8C">
              <w:rPr>
                <w:rFonts w:ascii="Times New Roman" w:hAnsi="Times New Roman"/>
                <w:sz w:val="22"/>
                <w:szCs w:val="22"/>
              </w:rPr>
              <w:t>(8182) 60-21-35, 60-21-51</w:t>
            </w:r>
            <w:r w:rsidR="00026D8C" w:rsidRPr="00026D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26D8C">
              <w:rPr>
                <w:rFonts w:ascii="Times New Roman" w:hAnsi="Times New Roman"/>
                <w:sz w:val="22"/>
                <w:szCs w:val="22"/>
                <w:lang w:val="en-US"/>
              </w:rPr>
              <w:t>pryima</w:t>
            </w:r>
            <w:proofErr w:type="spellEnd"/>
            <w:r w:rsidR="00026D8C" w:rsidRPr="00026D8C">
              <w:rPr>
                <w:rFonts w:ascii="Times New Roman" w:hAnsi="Times New Roman"/>
                <w:sz w:val="22"/>
                <w:szCs w:val="22"/>
              </w:rPr>
              <w:t>29@</w:t>
            </w:r>
            <w:proofErr w:type="spellStart"/>
            <w:r w:rsidR="00026D8C">
              <w:rPr>
                <w:rFonts w:ascii="Times New Roman" w:hAnsi="Times New Roman"/>
                <w:sz w:val="22"/>
                <w:szCs w:val="22"/>
                <w:lang w:val="en-US"/>
              </w:rPr>
              <w:t>yandex</w:t>
            </w:r>
            <w:proofErr w:type="spellEnd"/>
            <w:r w:rsidR="00026D8C" w:rsidRPr="00026D8C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="00026D8C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026D8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026D8C" w:rsidRPr="00C91B8A" w:rsidRDefault="00026D8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Контактное лицо (Ф.И.О.)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026D8C" w:rsidRDefault="00026D8C" w:rsidP="00354170">
            <w:pPr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Панова Ирина Васильевна</w:t>
            </w:r>
          </w:p>
        </w:tc>
      </w:tr>
      <w:tr w:rsidR="00026D8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026D8C" w:rsidRPr="00C91B8A" w:rsidRDefault="00026D8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026D8C" w:rsidRDefault="00026D8C" w:rsidP="00354170">
            <w:pPr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Зам. начальника управления экономики и прогнозирования администрации МО "Приморский муниципальный район"</w:t>
            </w:r>
          </w:p>
        </w:tc>
      </w:tr>
      <w:tr w:rsidR="00026D8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026D8C" w:rsidRPr="00C91B8A" w:rsidRDefault="00026D8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Телефон (код города)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026D8C" w:rsidRDefault="00026D8C" w:rsidP="00354170">
            <w:pPr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(8182) 68-38-31 </w:t>
            </w:r>
          </w:p>
        </w:tc>
      </w:tr>
      <w:tr w:rsidR="00026D8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026D8C" w:rsidRPr="00C91B8A" w:rsidRDefault="00026D8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e-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3629" w:type="dxa"/>
            <w:gridSpan w:val="4"/>
            <w:shd w:val="clear" w:color="auto" w:fill="auto"/>
          </w:tcPr>
          <w:p w:rsidR="00026D8C" w:rsidRPr="00A130C9" w:rsidRDefault="00121E9E" w:rsidP="00354170">
            <w:pPr>
              <w:jc w:val="both"/>
              <w:rPr>
                <w:rFonts w:ascii="Times New Roman" w:hAnsi="Times New Roman"/>
                <w:kern w:val="2"/>
                <w:sz w:val="24"/>
              </w:rPr>
            </w:pPr>
            <w:r w:rsidRPr="00A130C9">
              <w:rPr>
                <w:rFonts w:ascii="Times New Roman" w:hAnsi="Times New Roman"/>
                <w:sz w:val="24"/>
              </w:rPr>
              <w:t>invest@primadm.ru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Условия приобретения (пользования) площадки</w:t>
            </w: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Предлагаемая форма владения (в собственность, в аренду и др.)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607B4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в собственность, в аренду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Участие инвестора (прямые инвестиции, косвенные инвестиции и др.)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121E9E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Прямые инвестиции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607B4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94D01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A94D01" w:rsidRPr="00C91B8A" w:rsidRDefault="00A94D01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Наличие правоустанавливающих документов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A94D01" w:rsidRPr="00121E9E" w:rsidRDefault="000A7097" w:rsidP="009A42EE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Выписка из ЕГРЮЛ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Кадастровые номера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E57C30" w:rsidP="00840EAC">
            <w:pPr>
              <w:rPr>
                <w:rFonts w:ascii="Times New Roman" w:hAnsi="Times New Roman"/>
                <w:sz w:val="22"/>
                <w:szCs w:val="22"/>
              </w:rPr>
            </w:pPr>
            <w:r w:rsidRPr="0000073E">
              <w:rPr>
                <w:rFonts w:ascii="Times New Roman" w:eastAsia="Times New Roman" w:hAnsi="Times New Roman"/>
                <w:sz w:val="24"/>
              </w:rPr>
              <w:t>29:16:</w:t>
            </w:r>
            <w:r w:rsidR="00840EAC">
              <w:rPr>
                <w:rFonts w:ascii="Times New Roman" w:eastAsia="Times New Roman" w:hAnsi="Times New Roman"/>
                <w:sz w:val="24"/>
              </w:rPr>
              <w:t>071201</w:t>
            </w:r>
            <w:r w:rsidRPr="0000073E">
              <w:rPr>
                <w:rFonts w:ascii="Times New Roman" w:eastAsia="Times New Roman" w:hAnsi="Times New Roman"/>
                <w:sz w:val="24"/>
              </w:rPr>
              <w:t>:</w:t>
            </w:r>
            <w:r w:rsidR="00840EAC">
              <w:rPr>
                <w:rFonts w:ascii="Times New Roman" w:eastAsia="Times New Roman" w:hAnsi="Times New Roman"/>
                <w:sz w:val="24"/>
              </w:rPr>
              <w:t>54</w:t>
            </w:r>
            <w:r w:rsidRPr="0000073E"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Площадь земельного участка, га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840EA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64827 м2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lastRenderedPageBreak/>
              <w:t>Функциональная зона 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CF6FA5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 незавершенным строительством подъездных авто- и ж/д</w:t>
            </w:r>
            <w:r>
              <w:t xml:space="preserve"> </w:t>
            </w:r>
            <w:r w:rsidRPr="00640098">
              <w:rPr>
                <w:rFonts w:ascii="Times New Roman" w:eastAsia="Times New Roman" w:hAnsi="Times New Roman"/>
                <w:color w:val="000000"/>
                <w:sz w:val="24"/>
              </w:rPr>
              <w:t>путей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промплощадке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, для размещения и эксплуатации иных объектов транспорта</w:t>
            </w:r>
            <w:r w:rsidRPr="0000073E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Существующие строения на территории участка</w:t>
            </w:r>
            <w:r w:rsidR="00753D06" w:rsidRPr="00C91B8A">
              <w:rPr>
                <w:rFonts w:ascii="Times New Roman" w:hAnsi="Times New Roman"/>
                <w:sz w:val="22"/>
                <w:szCs w:val="22"/>
              </w:rPr>
              <w:t xml:space="preserve"> (да/нет)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607B4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Существующие инженерные коммуникации на территории участка</w:t>
            </w:r>
            <w:r w:rsidR="00753D06" w:rsidRPr="00C91B8A">
              <w:rPr>
                <w:rFonts w:ascii="Times New Roman" w:hAnsi="Times New Roman"/>
                <w:sz w:val="22"/>
                <w:szCs w:val="22"/>
              </w:rPr>
              <w:t xml:space="preserve"> (да/нет)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607B4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Наличие ограждений и/или видеонаблюдения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607B4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 близлежащих территорий и их использования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Расстояние до ближайших жилых домов (км)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607B4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Близость к объектам, загрязняющим окружающую среду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607B4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A94D01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A94D01" w:rsidRPr="00C91B8A" w:rsidRDefault="00A94D01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Близлежащие производственные объекты (промышленные, сельскохозяйственные, иные) и расстояние до них, км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A94D01" w:rsidRPr="00C91B8A" w:rsidRDefault="00607B4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0A709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 незавершенным строитель-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ством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подъездных авт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ж/д</w:t>
            </w:r>
            <w:r>
              <w:t xml:space="preserve"> </w:t>
            </w:r>
            <w:r w:rsidRPr="00640098">
              <w:rPr>
                <w:rFonts w:ascii="Times New Roman" w:eastAsia="Times New Roman" w:hAnsi="Times New Roman"/>
                <w:color w:val="000000"/>
                <w:sz w:val="24"/>
              </w:rPr>
              <w:t>путей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промплощадке</w:t>
            </w:r>
            <w:proofErr w:type="spellEnd"/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0A709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в границах населенного пункта, зона природоохранного назначения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Текущее использование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trHeight w:val="186"/>
          <w:jc w:val="center"/>
        </w:trPr>
        <w:tc>
          <w:tcPr>
            <w:tcW w:w="148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70C" w:rsidRPr="00DC558C" w:rsidRDefault="00C91B8A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br w:type="page"/>
            </w:r>
            <w:r w:rsidR="00B9170C"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Удаленность участка (км)</w:t>
            </w:r>
          </w:p>
          <w:p w:rsidR="00B9170C" w:rsidRPr="00EE53AE" w:rsidRDefault="00B9170C" w:rsidP="009A42EE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9170C" w:rsidRPr="00DC558C" w:rsidRDefault="00B9170C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 ближайших автомагистралей и автомобильных дорог</w:t>
            </w:r>
            <w:r w:rsidR="00DC558C" w:rsidRPr="00DC558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170C" w:rsidRPr="00121E9E" w:rsidRDefault="000A7097" w:rsidP="009A42EE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8 км до М8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9170C" w:rsidRPr="00DC558C" w:rsidRDefault="00B9170C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 ближайшей железнодорожной станции</w:t>
            </w:r>
            <w:r w:rsidR="00DC558C" w:rsidRPr="00DC558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170C" w:rsidRPr="00121E9E" w:rsidRDefault="000A7097" w:rsidP="009A42EE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12 км до ж/д вокзала Архангельск</w:t>
            </w:r>
          </w:p>
        </w:tc>
      </w:tr>
      <w:tr w:rsidR="00A94D01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94D01" w:rsidRPr="00DC558C" w:rsidRDefault="00A94D01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 ближайшего аэропорта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4D01" w:rsidRPr="00121E9E" w:rsidRDefault="000A7097" w:rsidP="009A42EE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27 км до аэропорта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Талаги</w:t>
            </w:r>
            <w:proofErr w:type="spellEnd"/>
          </w:p>
        </w:tc>
      </w:tr>
      <w:tr w:rsidR="00B9170C" w:rsidRPr="00DC558C" w:rsidTr="00BB281D">
        <w:trPr>
          <w:gridAfter w:val="2"/>
          <w:wAfter w:w="25" w:type="dxa"/>
          <w:trHeight w:val="187"/>
          <w:jc w:val="center"/>
        </w:trPr>
        <w:tc>
          <w:tcPr>
            <w:tcW w:w="148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70C" w:rsidRPr="00DC558C" w:rsidRDefault="00B9170C" w:rsidP="00B917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Доступ к площадке</w:t>
            </w:r>
          </w:p>
          <w:p w:rsidR="00B9170C" w:rsidRPr="00EE53AE" w:rsidRDefault="00B9170C" w:rsidP="009A42EE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Автомобильное сообщение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Описание всех существующих автомобильных дорог ведущих к участку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C558C" w:rsidRDefault="00614350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Железнодорожное сообщение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 xml:space="preserve">Описание железнодорожных подъездных путей (тип, протяженность, другое); при их отсутствии - информация </w:t>
            </w:r>
            <w:r w:rsidR="00CC1314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Pr="00DC558C">
              <w:rPr>
                <w:rFonts w:ascii="Times New Roman" w:hAnsi="Times New Roman"/>
                <w:sz w:val="22"/>
                <w:szCs w:val="22"/>
              </w:rPr>
              <w:t>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C558C" w:rsidRDefault="00614350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Иное сообщение</w:t>
            </w:r>
          </w:p>
        </w:tc>
      </w:tr>
      <w:tr w:rsidR="004B10B3" w:rsidRPr="00DC558C" w:rsidTr="00BB281D">
        <w:trPr>
          <w:trHeight w:val="299"/>
          <w:jc w:val="center"/>
        </w:trPr>
        <w:tc>
          <w:tcPr>
            <w:tcW w:w="148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0B3" w:rsidRPr="00753D06" w:rsidRDefault="004B10B3" w:rsidP="00753D0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sz w:val="22"/>
                <w:szCs w:val="22"/>
              </w:rPr>
              <w:t>Основные параметры зданий и сооружений, расположенных на площадке</w:t>
            </w:r>
          </w:p>
        </w:tc>
      </w:tr>
      <w:tr w:rsidR="00B9170C" w:rsidRPr="00DC558C" w:rsidTr="00BB281D">
        <w:trPr>
          <w:trHeight w:val="1013"/>
          <w:jc w:val="center"/>
        </w:trPr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здания, сооружения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Площадь, кв. м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Длина, ширина, сетка колонн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Этажность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Высота этажа, 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Строительный материал конструкций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Степень износа, %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Возможность расширения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Использование</w:t>
            </w:r>
            <w:r w:rsidR="00CC13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 настоящее время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trHeight w:val="301"/>
          <w:jc w:val="center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9170C" w:rsidRPr="00DC558C" w:rsidTr="00BB281D">
        <w:trPr>
          <w:trHeight w:val="301"/>
          <w:jc w:val="center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A0A3C" w:rsidRPr="00DC558C" w:rsidTr="00BB281D">
        <w:trPr>
          <w:trHeight w:val="301"/>
          <w:jc w:val="center"/>
        </w:trPr>
        <w:tc>
          <w:tcPr>
            <w:tcW w:w="148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A3C" w:rsidRPr="00DC558C" w:rsidRDefault="008A0A3C" w:rsidP="000704A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Собственные транспортные коммуникации (на территории площадки)</w:t>
            </w: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Тип коммуникации</w:t>
            </w:r>
          </w:p>
        </w:tc>
        <w:tc>
          <w:tcPr>
            <w:tcW w:w="790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Наличие (есть, нет)</w:t>
            </w: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Автодорога (тип, покрытие, протяженность и т.д.)</w:t>
            </w:r>
          </w:p>
        </w:tc>
        <w:tc>
          <w:tcPr>
            <w:tcW w:w="7902" w:type="dxa"/>
            <w:gridSpan w:val="11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Ж/д. ветка (тип, протяженность и т.д.)</w:t>
            </w:r>
          </w:p>
        </w:tc>
        <w:tc>
          <w:tcPr>
            <w:tcW w:w="7902" w:type="dxa"/>
            <w:gridSpan w:val="11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0A3C" w:rsidRPr="00DC558C" w:rsidTr="00BB281D">
        <w:trPr>
          <w:gridAfter w:val="1"/>
          <w:wAfter w:w="12" w:type="dxa"/>
          <w:jc w:val="center"/>
        </w:trPr>
        <w:tc>
          <w:tcPr>
            <w:tcW w:w="148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0A3C" w:rsidRPr="00DC558C" w:rsidRDefault="008A0A3C" w:rsidP="000704A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Характеристика инженерной инфраструктуры</w:t>
            </w: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Вид инфраструктуры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Ед. измерения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(если нет, то на каком</w:t>
            </w:r>
          </w:p>
          <w:p w:rsidR="00B9170C" w:rsidRPr="00DC558C" w:rsidRDefault="00B9170C" w:rsidP="00EE53A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расстоянии находится ближайшая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точка подключения к сети,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характеристика сетей и объектов инфраструктуры)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Свободная мощность,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или необходимые усовершенствования для возможности подключения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Тариф 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 подключение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Поставщики услуг 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(с указанием контактной информации)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trHeight w:val="231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Газ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м/час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77B5A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 км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Водоснабжение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Водоотведение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Очистные сооружения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Отопление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Гкал/час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D002F" w:rsidRPr="00DC558C" w:rsidRDefault="00FB3DF1" w:rsidP="000704A9">
      <w:pPr>
        <w:jc w:val="center"/>
        <w:rPr>
          <w:rFonts w:ascii="Times New Roman" w:hAnsi="Times New Roman"/>
          <w:sz w:val="22"/>
          <w:szCs w:val="22"/>
        </w:rPr>
      </w:pPr>
      <w:r w:rsidRPr="00DC558C">
        <w:rPr>
          <w:rFonts w:ascii="Times New Roman" w:hAnsi="Times New Roman"/>
          <w:sz w:val="22"/>
          <w:szCs w:val="22"/>
        </w:rPr>
        <w:t>______________</w:t>
      </w:r>
    </w:p>
    <w:sectPr w:rsidR="00CD002F" w:rsidRPr="00DC558C" w:rsidSect="004125D4">
      <w:pgSz w:w="16838" w:h="11906" w:orient="landscape"/>
      <w:pgMar w:top="568" w:right="1134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B4036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38C65D2"/>
    <w:multiLevelType w:val="hybridMultilevel"/>
    <w:tmpl w:val="F9AE1670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3B83531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BDC1BFD"/>
    <w:multiLevelType w:val="hybridMultilevel"/>
    <w:tmpl w:val="FDAEB3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0012C07"/>
    <w:multiLevelType w:val="multilevel"/>
    <w:tmpl w:val="7352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969C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0F83BCA"/>
    <w:multiLevelType w:val="multilevel"/>
    <w:tmpl w:val="0586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965D7"/>
    <w:multiLevelType w:val="hybridMultilevel"/>
    <w:tmpl w:val="3174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D8"/>
    <w:rsid w:val="00005DBC"/>
    <w:rsid w:val="00015BF0"/>
    <w:rsid w:val="00026D8C"/>
    <w:rsid w:val="00031247"/>
    <w:rsid w:val="000516E8"/>
    <w:rsid w:val="000652F6"/>
    <w:rsid w:val="000704A9"/>
    <w:rsid w:val="00086573"/>
    <w:rsid w:val="000A7097"/>
    <w:rsid w:val="00112591"/>
    <w:rsid w:val="0011746A"/>
    <w:rsid w:val="00121E9E"/>
    <w:rsid w:val="001259B6"/>
    <w:rsid w:val="0018199E"/>
    <w:rsid w:val="001A6C4B"/>
    <w:rsid w:val="001B23C6"/>
    <w:rsid w:val="001D0540"/>
    <w:rsid w:val="001E1B35"/>
    <w:rsid w:val="00227689"/>
    <w:rsid w:val="002769F8"/>
    <w:rsid w:val="002C00C3"/>
    <w:rsid w:val="00346829"/>
    <w:rsid w:val="00361ABB"/>
    <w:rsid w:val="00380C8E"/>
    <w:rsid w:val="003C1C2B"/>
    <w:rsid w:val="003C624D"/>
    <w:rsid w:val="004125D4"/>
    <w:rsid w:val="0041458A"/>
    <w:rsid w:val="00446CBC"/>
    <w:rsid w:val="00453F8A"/>
    <w:rsid w:val="004718E1"/>
    <w:rsid w:val="004B10B3"/>
    <w:rsid w:val="004C2846"/>
    <w:rsid w:val="004F6F6C"/>
    <w:rsid w:val="00523BB7"/>
    <w:rsid w:val="00525387"/>
    <w:rsid w:val="0055749F"/>
    <w:rsid w:val="0056217F"/>
    <w:rsid w:val="00576A5B"/>
    <w:rsid w:val="005E4BCC"/>
    <w:rsid w:val="00607B4B"/>
    <w:rsid w:val="00614350"/>
    <w:rsid w:val="0068404E"/>
    <w:rsid w:val="006F21D3"/>
    <w:rsid w:val="006F3425"/>
    <w:rsid w:val="006F34D8"/>
    <w:rsid w:val="00715FE0"/>
    <w:rsid w:val="00743806"/>
    <w:rsid w:val="0075005D"/>
    <w:rsid w:val="00753D06"/>
    <w:rsid w:val="00756B09"/>
    <w:rsid w:val="0078548D"/>
    <w:rsid w:val="007974E6"/>
    <w:rsid w:val="008158EB"/>
    <w:rsid w:val="00834246"/>
    <w:rsid w:val="00840EAC"/>
    <w:rsid w:val="008A0A3C"/>
    <w:rsid w:val="008A7AF6"/>
    <w:rsid w:val="008E2981"/>
    <w:rsid w:val="00907FC1"/>
    <w:rsid w:val="00990B60"/>
    <w:rsid w:val="009A0831"/>
    <w:rsid w:val="009A27C4"/>
    <w:rsid w:val="009A42EE"/>
    <w:rsid w:val="009C2430"/>
    <w:rsid w:val="009D4D33"/>
    <w:rsid w:val="009F0F9D"/>
    <w:rsid w:val="00A130C9"/>
    <w:rsid w:val="00A82F4E"/>
    <w:rsid w:val="00A94D01"/>
    <w:rsid w:val="00AB1C85"/>
    <w:rsid w:val="00B175FB"/>
    <w:rsid w:val="00B211C8"/>
    <w:rsid w:val="00B420B5"/>
    <w:rsid w:val="00B73C1D"/>
    <w:rsid w:val="00B77B5A"/>
    <w:rsid w:val="00B820FC"/>
    <w:rsid w:val="00B9170C"/>
    <w:rsid w:val="00B9249A"/>
    <w:rsid w:val="00B97FEA"/>
    <w:rsid w:val="00BB281D"/>
    <w:rsid w:val="00BC4EC1"/>
    <w:rsid w:val="00C308BD"/>
    <w:rsid w:val="00C44357"/>
    <w:rsid w:val="00C91B8A"/>
    <w:rsid w:val="00CC1314"/>
    <w:rsid w:val="00CC6B87"/>
    <w:rsid w:val="00CD002F"/>
    <w:rsid w:val="00CF0C6F"/>
    <w:rsid w:val="00CF6FA5"/>
    <w:rsid w:val="00D30862"/>
    <w:rsid w:val="00D93555"/>
    <w:rsid w:val="00DA5153"/>
    <w:rsid w:val="00DC558C"/>
    <w:rsid w:val="00DE5A5E"/>
    <w:rsid w:val="00E57C30"/>
    <w:rsid w:val="00E87688"/>
    <w:rsid w:val="00EB78AE"/>
    <w:rsid w:val="00EE53AE"/>
    <w:rsid w:val="00F47684"/>
    <w:rsid w:val="00F75521"/>
    <w:rsid w:val="00FB3DF1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10"/>
    <w:next w:val="a0"/>
    <w:qFormat/>
    <w:rsid w:val="003C1C2B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C1C2B"/>
    <w:rPr>
      <w:color w:val="000080"/>
      <w:u w:val="single"/>
    </w:rPr>
  </w:style>
  <w:style w:type="character" w:styleId="a5">
    <w:name w:val="FollowedHyperlink"/>
    <w:rsid w:val="003C1C2B"/>
    <w:rPr>
      <w:color w:val="800000"/>
      <w:u w:val="single"/>
    </w:rPr>
  </w:style>
  <w:style w:type="character" w:customStyle="1" w:styleId="a6">
    <w:name w:val="Поле подстановки"/>
    <w:rsid w:val="003C1C2B"/>
    <w:rPr>
      <w:smallCaps/>
      <w:color w:val="008080"/>
      <w:u w:val="dotted"/>
    </w:rPr>
  </w:style>
  <w:style w:type="character" w:customStyle="1" w:styleId="Absatz-Standardschriftart">
    <w:name w:val="Absatz-Standardschriftart"/>
    <w:rsid w:val="003C1C2B"/>
  </w:style>
  <w:style w:type="character" w:customStyle="1" w:styleId="a7">
    <w:name w:val="Символ нумерации"/>
    <w:rsid w:val="003C1C2B"/>
  </w:style>
  <w:style w:type="character" w:styleId="a8">
    <w:name w:val="Strong"/>
    <w:uiPriority w:val="22"/>
    <w:qFormat/>
    <w:rsid w:val="003C1C2B"/>
    <w:rPr>
      <w:b/>
      <w:bCs/>
    </w:rPr>
  </w:style>
  <w:style w:type="paragraph" w:styleId="a0">
    <w:name w:val="Body Text"/>
    <w:basedOn w:val="a"/>
    <w:rsid w:val="003C1C2B"/>
    <w:pPr>
      <w:spacing w:after="120"/>
    </w:pPr>
  </w:style>
  <w:style w:type="paragraph" w:customStyle="1" w:styleId="10">
    <w:name w:val="Заголовок1"/>
    <w:basedOn w:val="a"/>
    <w:next w:val="a0"/>
    <w:rsid w:val="003C1C2B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Title"/>
    <w:basedOn w:val="10"/>
    <w:next w:val="aa"/>
    <w:qFormat/>
    <w:rsid w:val="003C1C2B"/>
  </w:style>
  <w:style w:type="paragraph" w:styleId="aa">
    <w:name w:val="Subtitle"/>
    <w:basedOn w:val="10"/>
    <w:next w:val="a0"/>
    <w:qFormat/>
    <w:rsid w:val="003C1C2B"/>
    <w:pPr>
      <w:jc w:val="center"/>
    </w:pPr>
    <w:rPr>
      <w:i/>
      <w:iCs/>
    </w:rPr>
  </w:style>
  <w:style w:type="paragraph" w:styleId="ab">
    <w:name w:val="List"/>
    <w:basedOn w:val="a0"/>
    <w:rsid w:val="003C1C2B"/>
    <w:rPr>
      <w:rFonts w:cs="Tahoma"/>
    </w:rPr>
  </w:style>
  <w:style w:type="paragraph" w:styleId="ac">
    <w:name w:val="header"/>
    <w:basedOn w:val="a"/>
    <w:rsid w:val="003C1C2B"/>
    <w:pPr>
      <w:suppressLineNumbers/>
      <w:tabs>
        <w:tab w:val="center" w:pos="5102"/>
        <w:tab w:val="right" w:pos="10204"/>
      </w:tabs>
    </w:pPr>
  </w:style>
  <w:style w:type="paragraph" w:styleId="ad">
    <w:name w:val="footer"/>
    <w:basedOn w:val="a"/>
    <w:rsid w:val="003C1C2B"/>
    <w:pPr>
      <w:suppressLineNumbers/>
      <w:tabs>
        <w:tab w:val="center" w:pos="5102"/>
        <w:tab w:val="right" w:pos="10205"/>
      </w:tabs>
    </w:pPr>
  </w:style>
  <w:style w:type="paragraph" w:customStyle="1" w:styleId="ae">
    <w:name w:val="Содержимое таблицы"/>
    <w:basedOn w:val="a"/>
    <w:rsid w:val="003C1C2B"/>
    <w:pPr>
      <w:suppressLineNumbers/>
    </w:pPr>
  </w:style>
  <w:style w:type="paragraph" w:customStyle="1" w:styleId="af">
    <w:name w:val="Заголовок таблицы"/>
    <w:basedOn w:val="ae"/>
    <w:rsid w:val="003C1C2B"/>
    <w:pPr>
      <w:jc w:val="center"/>
    </w:pPr>
    <w:rPr>
      <w:b/>
      <w:bCs/>
    </w:rPr>
  </w:style>
  <w:style w:type="paragraph" w:customStyle="1" w:styleId="11">
    <w:name w:val="Название1"/>
    <w:basedOn w:val="a"/>
    <w:rsid w:val="003C1C2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Текст1"/>
    <w:basedOn w:val="a"/>
    <w:rsid w:val="003C1C2B"/>
    <w:rPr>
      <w:rFonts w:ascii="Courier New" w:hAnsi="Courier New"/>
    </w:rPr>
  </w:style>
  <w:style w:type="paragraph" w:customStyle="1" w:styleId="af0">
    <w:name w:val="Содержимое врезки"/>
    <w:basedOn w:val="a0"/>
    <w:rsid w:val="003C1C2B"/>
  </w:style>
  <w:style w:type="paragraph" w:customStyle="1" w:styleId="13">
    <w:name w:val="Указатель1"/>
    <w:basedOn w:val="a"/>
    <w:rsid w:val="003C1C2B"/>
    <w:pPr>
      <w:suppressLineNumbers/>
    </w:pPr>
    <w:rPr>
      <w:rFonts w:cs="Tahoma"/>
    </w:rPr>
  </w:style>
  <w:style w:type="paragraph" w:customStyle="1" w:styleId="af1">
    <w:name w:val="Заголовок документа"/>
    <w:basedOn w:val="a"/>
    <w:rsid w:val="003C1C2B"/>
    <w:pPr>
      <w:jc w:val="center"/>
    </w:pPr>
    <w:rPr>
      <w:b/>
    </w:rPr>
  </w:style>
  <w:style w:type="paragraph" w:customStyle="1" w:styleId="af2">
    <w:name w:val="Абзац с отступом"/>
    <w:basedOn w:val="a"/>
    <w:rsid w:val="003C1C2B"/>
    <w:pPr>
      <w:ind w:firstLine="709"/>
      <w:jc w:val="both"/>
    </w:pPr>
    <w:rPr>
      <w:sz w:val="24"/>
    </w:rPr>
  </w:style>
  <w:style w:type="paragraph" w:styleId="af3">
    <w:name w:val="Body Text Indent"/>
    <w:basedOn w:val="a0"/>
    <w:rsid w:val="003C1C2B"/>
    <w:pPr>
      <w:ind w:left="283"/>
    </w:pPr>
  </w:style>
  <w:style w:type="paragraph" w:styleId="af4">
    <w:name w:val="Balloon Text"/>
    <w:basedOn w:val="a"/>
    <w:link w:val="af5"/>
    <w:uiPriority w:val="99"/>
    <w:semiHidden/>
    <w:unhideWhenUsed/>
    <w:rsid w:val="00005DB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05DBC"/>
    <w:rPr>
      <w:rFonts w:ascii="Tahoma" w:eastAsia="Lucida Sans Unicode" w:hAnsi="Tahoma" w:cs="Tahoma"/>
      <w:kern w:val="1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B73C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3">
    <w:name w:val="Body Text Indent 3"/>
    <w:basedOn w:val="a"/>
    <w:link w:val="30"/>
    <w:uiPriority w:val="99"/>
    <w:rsid w:val="00B9170C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B9170C"/>
    <w:rPr>
      <w:sz w:val="16"/>
      <w:szCs w:val="16"/>
    </w:rPr>
  </w:style>
  <w:style w:type="paragraph" w:styleId="af7">
    <w:name w:val="List Paragraph"/>
    <w:basedOn w:val="a"/>
    <w:uiPriority w:val="34"/>
    <w:qFormat/>
    <w:rsid w:val="00B9170C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paragraph" w:customStyle="1" w:styleId="ConsPlusTitle">
    <w:name w:val="ConsPlusTitle"/>
    <w:rsid w:val="001A6C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8">
    <w:name w:val="Table Grid"/>
    <w:basedOn w:val="a2"/>
    <w:uiPriority w:val="59"/>
    <w:rsid w:val="00412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10"/>
    <w:next w:val="a0"/>
    <w:qFormat/>
    <w:rsid w:val="003C1C2B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C1C2B"/>
    <w:rPr>
      <w:color w:val="000080"/>
      <w:u w:val="single"/>
    </w:rPr>
  </w:style>
  <w:style w:type="character" w:styleId="a5">
    <w:name w:val="FollowedHyperlink"/>
    <w:rsid w:val="003C1C2B"/>
    <w:rPr>
      <w:color w:val="800000"/>
      <w:u w:val="single"/>
    </w:rPr>
  </w:style>
  <w:style w:type="character" w:customStyle="1" w:styleId="a6">
    <w:name w:val="Поле подстановки"/>
    <w:rsid w:val="003C1C2B"/>
    <w:rPr>
      <w:smallCaps/>
      <w:color w:val="008080"/>
      <w:u w:val="dotted"/>
    </w:rPr>
  </w:style>
  <w:style w:type="character" w:customStyle="1" w:styleId="Absatz-Standardschriftart">
    <w:name w:val="Absatz-Standardschriftart"/>
    <w:rsid w:val="003C1C2B"/>
  </w:style>
  <w:style w:type="character" w:customStyle="1" w:styleId="a7">
    <w:name w:val="Символ нумерации"/>
    <w:rsid w:val="003C1C2B"/>
  </w:style>
  <w:style w:type="character" w:styleId="a8">
    <w:name w:val="Strong"/>
    <w:uiPriority w:val="22"/>
    <w:qFormat/>
    <w:rsid w:val="003C1C2B"/>
    <w:rPr>
      <w:b/>
      <w:bCs/>
    </w:rPr>
  </w:style>
  <w:style w:type="paragraph" w:styleId="a0">
    <w:name w:val="Body Text"/>
    <w:basedOn w:val="a"/>
    <w:rsid w:val="003C1C2B"/>
    <w:pPr>
      <w:spacing w:after="120"/>
    </w:pPr>
  </w:style>
  <w:style w:type="paragraph" w:customStyle="1" w:styleId="10">
    <w:name w:val="Заголовок1"/>
    <w:basedOn w:val="a"/>
    <w:next w:val="a0"/>
    <w:rsid w:val="003C1C2B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Title"/>
    <w:basedOn w:val="10"/>
    <w:next w:val="aa"/>
    <w:qFormat/>
    <w:rsid w:val="003C1C2B"/>
  </w:style>
  <w:style w:type="paragraph" w:styleId="aa">
    <w:name w:val="Subtitle"/>
    <w:basedOn w:val="10"/>
    <w:next w:val="a0"/>
    <w:qFormat/>
    <w:rsid w:val="003C1C2B"/>
    <w:pPr>
      <w:jc w:val="center"/>
    </w:pPr>
    <w:rPr>
      <w:i/>
      <w:iCs/>
    </w:rPr>
  </w:style>
  <w:style w:type="paragraph" w:styleId="ab">
    <w:name w:val="List"/>
    <w:basedOn w:val="a0"/>
    <w:rsid w:val="003C1C2B"/>
    <w:rPr>
      <w:rFonts w:cs="Tahoma"/>
    </w:rPr>
  </w:style>
  <w:style w:type="paragraph" w:styleId="ac">
    <w:name w:val="header"/>
    <w:basedOn w:val="a"/>
    <w:rsid w:val="003C1C2B"/>
    <w:pPr>
      <w:suppressLineNumbers/>
      <w:tabs>
        <w:tab w:val="center" w:pos="5102"/>
        <w:tab w:val="right" w:pos="10204"/>
      </w:tabs>
    </w:pPr>
  </w:style>
  <w:style w:type="paragraph" w:styleId="ad">
    <w:name w:val="footer"/>
    <w:basedOn w:val="a"/>
    <w:rsid w:val="003C1C2B"/>
    <w:pPr>
      <w:suppressLineNumbers/>
      <w:tabs>
        <w:tab w:val="center" w:pos="5102"/>
        <w:tab w:val="right" w:pos="10205"/>
      </w:tabs>
    </w:pPr>
  </w:style>
  <w:style w:type="paragraph" w:customStyle="1" w:styleId="ae">
    <w:name w:val="Содержимое таблицы"/>
    <w:basedOn w:val="a"/>
    <w:rsid w:val="003C1C2B"/>
    <w:pPr>
      <w:suppressLineNumbers/>
    </w:pPr>
  </w:style>
  <w:style w:type="paragraph" w:customStyle="1" w:styleId="af">
    <w:name w:val="Заголовок таблицы"/>
    <w:basedOn w:val="ae"/>
    <w:rsid w:val="003C1C2B"/>
    <w:pPr>
      <w:jc w:val="center"/>
    </w:pPr>
    <w:rPr>
      <w:b/>
      <w:bCs/>
    </w:rPr>
  </w:style>
  <w:style w:type="paragraph" w:customStyle="1" w:styleId="11">
    <w:name w:val="Название1"/>
    <w:basedOn w:val="a"/>
    <w:rsid w:val="003C1C2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Текст1"/>
    <w:basedOn w:val="a"/>
    <w:rsid w:val="003C1C2B"/>
    <w:rPr>
      <w:rFonts w:ascii="Courier New" w:hAnsi="Courier New"/>
    </w:rPr>
  </w:style>
  <w:style w:type="paragraph" w:customStyle="1" w:styleId="af0">
    <w:name w:val="Содержимое врезки"/>
    <w:basedOn w:val="a0"/>
    <w:rsid w:val="003C1C2B"/>
  </w:style>
  <w:style w:type="paragraph" w:customStyle="1" w:styleId="13">
    <w:name w:val="Указатель1"/>
    <w:basedOn w:val="a"/>
    <w:rsid w:val="003C1C2B"/>
    <w:pPr>
      <w:suppressLineNumbers/>
    </w:pPr>
    <w:rPr>
      <w:rFonts w:cs="Tahoma"/>
    </w:rPr>
  </w:style>
  <w:style w:type="paragraph" w:customStyle="1" w:styleId="af1">
    <w:name w:val="Заголовок документа"/>
    <w:basedOn w:val="a"/>
    <w:rsid w:val="003C1C2B"/>
    <w:pPr>
      <w:jc w:val="center"/>
    </w:pPr>
    <w:rPr>
      <w:b/>
    </w:rPr>
  </w:style>
  <w:style w:type="paragraph" w:customStyle="1" w:styleId="af2">
    <w:name w:val="Абзац с отступом"/>
    <w:basedOn w:val="a"/>
    <w:rsid w:val="003C1C2B"/>
    <w:pPr>
      <w:ind w:firstLine="709"/>
      <w:jc w:val="both"/>
    </w:pPr>
    <w:rPr>
      <w:sz w:val="24"/>
    </w:rPr>
  </w:style>
  <w:style w:type="paragraph" w:styleId="af3">
    <w:name w:val="Body Text Indent"/>
    <w:basedOn w:val="a0"/>
    <w:rsid w:val="003C1C2B"/>
    <w:pPr>
      <w:ind w:left="283"/>
    </w:pPr>
  </w:style>
  <w:style w:type="paragraph" w:styleId="af4">
    <w:name w:val="Balloon Text"/>
    <w:basedOn w:val="a"/>
    <w:link w:val="af5"/>
    <w:uiPriority w:val="99"/>
    <w:semiHidden/>
    <w:unhideWhenUsed/>
    <w:rsid w:val="00005DB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05DBC"/>
    <w:rPr>
      <w:rFonts w:ascii="Tahoma" w:eastAsia="Lucida Sans Unicode" w:hAnsi="Tahoma" w:cs="Tahoma"/>
      <w:kern w:val="1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B73C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3">
    <w:name w:val="Body Text Indent 3"/>
    <w:basedOn w:val="a"/>
    <w:link w:val="30"/>
    <w:uiPriority w:val="99"/>
    <w:rsid w:val="00B9170C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B9170C"/>
    <w:rPr>
      <w:sz w:val="16"/>
      <w:szCs w:val="16"/>
    </w:rPr>
  </w:style>
  <w:style w:type="paragraph" w:styleId="af7">
    <w:name w:val="List Paragraph"/>
    <w:basedOn w:val="a"/>
    <w:uiPriority w:val="34"/>
    <w:qFormat/>
    <w:rsid w:val="00B9170C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paragraph" w:customStyle="1" w:styleId="ConsPlusTitle">
    <w:name w:val="ConsPlusTitle"/>
    <w:rsid w:val="001A6C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8">
    <w:name w:val="Table Grid"/>
    <w:basedOn w:val="a2"/>
    <w:uiPriority w:val="59"/>
    <w:rsid w:val="00412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9951-CE7D-482C-BE53-F22D10B8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Алексей Н. Сорокин</dc:creator>
  <cp:lastModifiedBy>Куклина Людмила Николаевна</cp:lastModifiedBy>
  <cp:revision>2</cp:revision>
  <cp:lastPrinted>2021-03-30T07:14:00Z</cp:lastPrinted>
  <dcterms:created xsi:type="dcterms:W3CDTF">2021-04-20T06:58:00Z</dcterms:created>
  <dcterms:modified xsi:type="dcterms:W3CDTF">2021-04-20T06:58:00Z</dcterms:modified>
</cp:coreProperties>
</file>