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 проекту постановления  «Об утверждении Порядка организации транспортного обслуживания по муниципальным маршрутам регулярных автобусных перевозок в границах муниципального образования «Приморский муниципальный район»»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rFonts w:ascii="Times New Roman" w:hAnsi="Times New Roman"/>
          <w:sz w:val="26"/>
          <w:szCs w:val="26"/>
        </w:rPr>
        <w:t xml:space="preserve">Проект постановления 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«Об утверждении Порядка организации транспортного обслуживания по муниципальным маршрутам регулярных автобусных перевозок в границах муниципального образования «Приморский муниципальный район» </w:t>
      </w:r>
      <w:r>
        <w:rPr>
          <w:rFonts w:ascii="Times New Roman" w:hAnsi="Times New Roman"/>
          <w:sz w:val="26"/>
          <w:szCs w:val="26"/>
        </w:rPr>
        <w:t xml:space="preserve">разработан </w:t>
      </w:r>
      <w:r>
        <w:rPr>
          <w:rFonts w:cs="Times New Roman" w:ascii="Times New Roman" w:hAnsi="Times New Roman"/>
          <w:sz w:val="26"/>
          <w:szCs w:val="26"/>
        </w:rPr>
        <w:t xml:space="preserve">в соответствии с пунктом 6 части 1 статьи 15 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Федерального </w:t>
      </w:r>
      <w:hyperlink r:id="rId2">
        <w:r>
          <w:rPr>
            <w:rStyle w:val="Style15"/>
            <w:rFonts w:cs="Times New Roman" w:ascii="Times New Roman" w:hAnsi="Times New Roman"/>
            <w:color w:val="000000"/>
            <w:sz w:val="26"/>
            <w:szCs w:val="26"/>
            <w:u w:val="none"/>
          </w:rPr>
          <w:t>закон</w:t>
        </w:r>
        <w:r>
          <w:rPr>
            <w:rStyle w:val="Style15"/>
            <w:rFonts w:cs="Times New Roman" w:ascii="Times New Roman" w:hAnsi="Times New Roman"/>
            <w:color w:val="000000"/>
            <w:sz w:val="26"/>
            <w:szCs w:val="26"/>
            <w:u w:val="none"/>
            <w:lang w:val="ru-RU"/>
          </w:rPr>
          <w:t>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Федерации», статьями 11, 12, 14, 17 - 19, 21 - 24 Федерального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hyperlink r:id="rId3">
        <w:r>
          <w:rPr>
            <w:rStyle w:val="Style15"/>
            <w:rFonts w:cs="Times New Roman" w:ascii="Times New Roman" w:hAnsi="Times New Roman"/>
            <w:color w:val="000000"/>
            <w:sz w:val="26"/>
            <w:szCs w:val="26"/>
            <w:u w:val="none"/>
          </w:rPr>
          <w:t>закон</w:t>
        </w:r>
        <w:r>
          <w:rPr>
            <w:rStyle w:val="Style15"/>
            <w:rFonts w:cs="Times New Roman" w:ascii="Times New Roman" w:hAnsi="Times New Roman"/>
            <w:color w:val="000000"/>
            <w:sz w:val="26"/>
            <w:szCs w:val="26"/>
            <w:u w:val="none"/>
            <w:lang w:val="ru-RU"/>
          </w:rPr>
          <w:t>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13 июля 2015года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пунктом 8 статьи 4 закона </w:t>
      </w:r>
      <w:r>
        <w:rPr>
          <w:rFonts w:cs="Times New Roman" w:ascii="Times New Roman" w:hAnsi="Times New Roman"/>
          <w:sz w:val="26"/>
          <w:szCs w:val="26"/>
        </w:rPr>
        <w:t>Архангельской области от 30 мая 2014 года №130-8-ОЗ «Об организации транспортного обслуживания населения автомобильным транспортом общего пользования в Архангельской области»,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регулирует отношения, связанные с организацией транспортного обслуживания по муниципальным маршрутам регулярных автобусных перевозок в границах муниципального образования «Приморский муниципальный район» (далее муниципальные маршруты),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в целях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eastAsia="zxx" w:bidi="zxx"/>
        </w:rPr>
        <w:t>организации транспортного обслуживания населения автомобильным транспортом общего пользования.</w:t>
      </w:r>
    </w:p>
    <w:p>
      <w:pPr>
        <w:pStyle w:val="Normal"/>
        <w:widowControl w:val="false"/>
        <w:suppressAutoHyphens w:val="true"/>
        <w:bidi w:val="0"/>
        <w:ind w:left="0" w:right="0"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6"/>
          <w:szCs w:val="26"/>
          <w:u w:val="none"/>
        </w:rPr>
        <w:t>Порядок организации транспортного обслуживания по муниципальным маршрутам, должен включать в себя в том числе: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  <w:t xml:space="preserve">1) </w:t>
      </w:r>
      <w:r>
        <w:rPr>
          <w:rFonts w:cs="Times New Roman" w:ascii="Times New Roman" w:hAnsi="Times New Roman"/>
          <w:color w:val="000000"/>
          <w:sz w:val="26"/>
          <w:szCs w:val="26"/>
        </w:rPr>
        <w:t>подготовка документа планирования регулярных автобусных перевозок по муниципальным маршрутам;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  <w:t>2) установление, изменение и отмена муниципальных маршрутов</w:t>
      </w:r>
      <w:r>
        <w:rPr>
          <w:rFonts w:cs="Times New Roman" w:ascii="Times New Roman" w:hAnsi="Times New Roman"/>
          <w:color w:val="000000"/>
          <w:sz w:val="26"/>
          <w:szCs w:val="26"/>
        </w:rPr>
        <w:t>, в том числе обследование муниципальных маршрутов перед их установлением, изменением или отменой;</w:t>
      </w:r>
    </w:p>
    <w:p>
      <w:pPr>
        <w:pStyle w:val="ConsPlusNormal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  <w:t xml:space="preserve">3) </w:t>
      </w:r>
      <w:r>
        <w:rPr>
          <w:rFonts w:cs="Times New Roman" w:ascii="Times New Roman" w:hAnsi="Times New Roman"/>
          <w:color w:val="000000"/>
          <w:sz w:val="26"/>
          <w:szCs w:val="26"/>
        </w:rPr>
        <w:t>заключение муниципальных контрактов на выполнение работ, связанных с осуществлением регулярных автобусных перевозок по муниципальным маршрутам по регулируемым тарифам (далее - муниципальные контракты);</w:t>
      </w:r>
    </w:p>
    <w:p>
      <w:pPr>
        <w:pStyle w:val="ConsPlusNormal"/>
        <w:widowControl w:val="false"/>
        <w:suppressAutoHyphens w:val="true"/>
        <w:bidi w:val="0"/>
        <w:ind w:left="0" w:right="0" w:firstLine="54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4) организация и проведение открытого конкурса на право получения свидетельства об осуществлении регулярных автобусных перевозок по одному или нескольким муниципальным маршрутам по нерегулируемым тарифам (далее - открытый конкурс на право осуществления регулярных автобусных перевозок по одному или нескольким муниципальным маршрутам по нерегулируемым тарифам) в том числе оформление, переоформление свидетельств об осуществлении регулярных автобусных перевозок по муниципальным маршрутам и карт муниципальных маршрутов, прекращение или приостановление действия свидетельств об осуществлении регулярных автобусных перевозок по муниципальным маршрутам и карт муниципальных маршрутов.</w:t>
      </w:r>
    </w:p>
    <w:p>
      <w:pPr>
        <w:pStyle w:val="Normal"/>
        <w:widowControl w:val="false"/>
        <w:suppressAutoHyphens w:val="true"/>
        <w:bidi w:val="0"/>
        <w:ind w:left="0" w:right="0" w:firstLine="454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strike w:val="false"/>
          <w:dstrike w:val="false"/>
          <w:color w:val="000000"/>
          <w:sz w:val="26"/>
          <w:szCs w:val="26"/>
          <w:u w:val="none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Проект постановления определяет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уполномоченн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ого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орган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>а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в сфере транспортного обслуживания по муниципальным маршрутам регулярных автобусных перевозок в границах муниципального образования «Приморский муниципальный район»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-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color w:val="000000"/>
          <w:sz w:val="26"/>
          <w:szCs w:val="26"/>
          <w:u w:val="none"/>
        </w:rPr>
        <w:t xml:space="preserve"> Управление по инфраструктурному развитию и муниципальному хозяйству администрации муниципального образования «Приморский муниципальный район».</w:t>
      </w:r>
    </w:p>
    <w:p>
      <w:pPr>
        <w:pStyle w:val="Normal"/>
        <w:widowControl/>
        <w:bidi w:val="0"/>
        <w:ind w:left="0" w:right="0" w:firstLine="567"/>
        <w:jc w:val="both"/>
        <w:rPr>
          <w:rFonts w:cs="Times New Roman"/>
          <w:color w:val="000000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Проект постановления </w:t>
      </w:r>
      <w:r>
        <w:rPr>
          <w:rFonts w:cs="Times New Roman" w:ascii="Times New Roman" w:hAnsi="Times New Roman"/>
          <w:sz w:val="26"/>
          <w:szCs w:val="26"/>
        </w:rPr>
        <w:t xml:space="preserve">распространяется на юридических лиц, индивидуальных предпринимателей, осуществляющих пассажирские перевозки, и регулирует организацию работы автобусных маршрутов регулярных перевозок </w:t>
      </w:r>
      <w:r>
        <w:rPr>
          <w:rFonts w:cs="Times New Roman" w:ascii="Times New Roman" w:hAnsi="Times New Roman"/>
          <w:color w:val="000000"/>
          <w:sz w:val="26"/>
          <w:szCs w:val="26"/>
        </w:rPr>
        <w:t>в границах муниципального образования «Приморский муниципальный район»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ConsPlusNormal"/>
        <w:widowControl/>
        <w:bidi w:val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И </w:t>
      </w:r>
      <w:r>
        <w:rPr>
          <w:rFonts w:cs="Times New Roman" w:ascii="Times New Roman" w:hAnsi="Times New Roman"/>
          <w:color w:val="000000"/>
          <w:sz w:val="26"/>
          <w:szCs w:val="26"/>
        </w:rPr>
        <w:t>не распространяется на регулярные перевозки по межрегиональным, межмуниципальным и смежным межрегиональным маршрутам регулярных перевозок, а также на перевозки пассажирским автомобильным транспортом, обслуживающим население по договорам фрахтования (туристско-экскурсионные, вахтовые, школьные, легковое такси и другие перевозки).</w:t>
      </w:r>
    </w:p>
    <w:p>
      <w:pPr>
        <w:pStyle w:val="Normal"/>
        <w:widowControl w:val="false"/>
        <w:suppressAutoHyphens w:val="true"/>
        <w:bidi w:val="0"/>
        <w:ind w:left="0" w:right="0"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eastAsia="zxx" w:bidi="zxx"/>
        </w:rPr>
        <w:t>Проект постановления формирует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color w:val="000000"/>
          <w:sz w:val="26"/>
          <w:szCs w:val="26"/>
          <w:highlight w:val="white"/>
          <w:u w:val="none"/>
          <w:lang w:eastAsia="zxx" w:bidi="zxx"/>
        </w:rPr>
        <w:t xml:space="preserve"> определенность требований к субъектам предпринимательской деятельности, имеющим намерение осуществлять регулярные перевозки пассажиров и багажа автомобильным транспортом, критериев и оснований для установления соответствующих маршрутов.</w:t>
      </w:r>
    </w:p>
    <w:p>
      <w:pPr>
        <w:pStyle w:val="Normal"/>
        <w:widowControl w:val="false"/>
        <w:suppressAutoHyphens w:val="true"/>
        <w:bidi w:val="0"/>
        <w:ind w:left="0" w:right="0"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Финансовое обеспечение расходных обязательств, связанных с исполнением настоящего Постановления  </w:t>
      </w:r>
      <w:r>
        <w:rPr>
          <w:rFonts w:cs="Times New Roman" w:ascii="Times New Roman" w:hAnsi="Times New Roman"/>
          <w:sz w:val="26"/>
          <w:szCs w:val="26"/>
        </w:rPr>
        <w:t xml:space="preserve">не повлечет </w:t>
      </w:r>
      <w:r>
        <w:rPr>
          <w:rFonts w:cs="Times New Roman" w:ascii="Times New Roman" w:hAnsi="Times New Roman"/>
          <w:sz w:val="26"/>
          <w:szCs w:val="26"/>
        </w:rPr>
        <w:t xml:space="preserve">дополнительных расходов из местного бюджета. </w:t>
      </w:r>
    </w:p>
    <w:p>
      <w:pPr>
        <w:pStyle w:val="Normal"/>
        <w:widowControl w:val="false"/>
        <w:suppressAutoHyphens w:val="true"/>
        <w:bidi w:val="0"/>
        <w:ind w:left="0" w:right="0" w:firstLine="397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Основные группы субъектов предпринимательской деятельности, интересы которых могут быть затронуты предлагаемым Проектом: Юридическ</w:t>
      </w:r>
      <w:r>
        <w:rPr>
          <w:rFonts w:cs="Times New Roman" w:ascii="Times New Roman" w:hAnsi="Times New Roman"/>
          <w:sz w:val="26"/>
          <w:szCs w:val="26"/>
        </w:rPr>
        <w:t>ие</w:t>
      </w:r>
      <w:r>
        <w:rPr>
          <w:rFonts w:cs="Times New Roman" w:ascii="Times New Roman" w:hAnsi="Times New Roman"/>
          <w:sz w:val="26"/>
          <w:szCs w:val="26"/>
        </w:rPr>
        <w:t xml:space="preserve"> лиц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>, индивидуальны</w:t>
      </w:r>
      <w:r>
        <w:rPr>
          <w:rFonts w:cs="Times New Roman" w:ascii="Times New Roman" w:hAnsi="Times New Roman"/>
          <w:sz w:val="26"/>
          <w:szCs w:val="26"/>
        </w:rPr>
        <w:t>е</w:t>
      </w:r>
      <w:r>
        <w:rPr>
          <w:rFonts w:cs="Times New Roman" w:ascii="Times New Roman" w:hAnsi="Times New Roman"/>
          <w:sz w:val="26"/>
          <w:szCs w:val="26"/>
        </w:rPr>
        <w:t xml:space="preserve"> предпринимател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z w:val="26"/>
          <w:szCs w:val="26"/>
        </w:rPr>
        <w:t xml:space="preserve"> или уполномоченны</w:t>
      </w:r>
      <w:r>
        <w:rPr>
          <w:rFonts w:cs="Times New Roman" w:ascii="Times New Roman" w:hAnsi="Times New Roman"/>
          <w:sz w:val="26"/>
          <w:szCs w:val="26"/>
        </w:rPr>
        <w:t xml:space="preserve">е </w:t>
      </w:r>
      <w:r>
        <w:rPr>
          <w:rFonts w:cs="Times New Roman" w:ascii="Times New Roman" w:hAnsi="Times New Roman"/>
          <w:sz w:val="26"/>
          <w:szCs w:val="26"/>
        </w:rPr>
        <w:t>участник</w:t>
      </w:r>
      <w:r>
        <w:rPr>
          <w:rFonts w:cs="Times New Roman" w:ascii="Times New Roman" w:hAnsi="Times New Roman"/>
          <w:sz w:val="26"/>
          <w:szCs w:val="26"/>
        </w:rPr>
        <w:t>и</w:t>
      </w:r>
      <w:r>
        <w:rPr>
          <w:rFonts w:cs="Times New Roman" w:ascii="Times New Roman" w:hAnsi="Times New Roman"/>
          <w:sz w:val="26"/>
          <w:szCs w:val="26"/>
        </w:rPr>
        <w:t xml:space="preserve"> договора простого товарищества, предложившие установить, изменить или отменить муниципальный маршрут.</w:t>
      </w:r>
    </w:p>
    <w:p>
      <w:pPr>
        <w:pStyle w:val="NoSpacing"/>
        <w:widowControl/>
        <w:bidi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2240" w:h="15840"/>
      <w:pgMar w:left="1418" w:right="1021" w:header="720" w:top="777" w:footer="0" w:bottom="851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1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241.95pt;margin-top:0.05pt;width:6pt;height:13.65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1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header" w:locked="1" w:uiPriority="0" w:semiHidden="0" w:unhideWhenUsed="0"/>
    <w:lsdException w:name="caption" w:locked="1" w:uiPriority="0" w:qFormat="1"/>
    <w:lsdException w:name="page number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locked="1" w:uiPriority="0" w:semiHidden="0" w:unhideWhenUsed="0"/>
    <w:lsdException w:name="Table Web 3" w:locked="1" w:uiPriority="0" w:semiHidden="0" w:unhideWhenUsed="0"/>
    <w:lsdException w:name="Table Grid" w:locked="1" w:uiPriority="0" w:semiHidden="0" w:unhideWhenUsed="0"/>
    <w:lsdException w:name="Table Theme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4ad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bd4ad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bd4ad6"/>
    <w:rPr>
      <w:rFonts w:cs="Times New Roman"/>
    </w:rPr>
  </w:style>
  <w:style w:type="character" w:styleId="Style14" w:customStyle="1">
    <w:name w:val="Гипертекстовая ссылка"/>
    <w:uiPriority w:val="99"/>
    <w:qFormat/>
    <w:rsid w:val="00bd4ad6"/>
    <w:rPr>
      <w:color w:val="106BBE"/>
    </w:rPr>
  </w:style>
  <w:style w:type="character" w:styleId="Style15">
    <w:name w:val="Интернет-ссылка"/>
    <w:basedOn w:val="DefaultParagraphFont"/>
    <w:uiPriority w:val="99"/>
    <w:rsid w:val="009e6313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eb66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2a0996"/>
    <w:rPr>
      <w:rFonts w:cs="Times New Roman"/>
      <w:color w:val="808080"/>
    </w:rPr>
  </w:style>
  <w:style w:type="character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styleId="WW8Num17z1">
    <w:name w:val="WW8Num17z1"/>
    <w:qFormat/>
    <w:rPr>
      <w:rFonts w:ascii="Times New Roman" w:hAnsi="Times New Roman" w:eastAsia="Times New Roman" w:cs="Times New Roman"/>
    </w:rPr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HeaderChar"/>
    <w:uiPriority w:val="99"/>
    <w:rsid w:val="00bd4ad6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eb66ed"/>
    <w:pPr/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A"/>
      <w:sz w:val="24"/>
      <w:szCs w:val="22"/>
      <w:lang w:val="ru-RU" w:eastAsia="ru-RU" w:bidi="ar-SA"/>
    </w:rPr>
  </w:style>
  <w:style w:type="paragraph" w:styleId="ConsPlusNormal">
    <w:name w:val="ConsPlusNormal"/>
    <w:qFormat/>
    <w:pPr>
      <w:widowControl/>
      <w:suppressAutoHyphens w:val="true"/>
    </w:pPr>
    <w:rPr>
      <w:rFonts w:ascii="Arial" w:hAnsi="Arial" w:eastAsia="Arial" w:cs="Courier New"/>
      <w:color w:val="auto"/>
      <w:sz w:val="16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99"/>
    <w:rsid w:val="000d4df8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TableGrid">
    <w:name w:val="Table Grid"/>
    <w:basedOn w:val="TableNormal"/>
    <w:uiPriority w:val="99"/>
    <w:rsid w:val="00195131"/>
    <w:rPr>
      <w:sz w:val="20"/>
      <w:szCs w:val="20"/>
    </w:rPr>
    <w:tblPr>
      <w:tblInd w:w="0" w:type="dxa"/>
      <w:tblBorders>
        <w:top w:val="double" w:color="002060" w:sz="4" w:space="0"/>
        <w:left w:val="double" w:color="002060" w:sz="4" w:space="0"/>
        <w:bottom w:val="double" w:color="002060" w:sz="4" w:space="0"/>
        <w:right w:val="double" w:color="002060" w:sz="4" w:space="0"/>
        <w:insideH w:val="double" w:color="002060" w:sz="4" w:space="0"/>
        <w:insideV w:val="double" w:color="00206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B4"/>
    </w:tcPr>
  </w:style>
  <w:style w:type="table" w:customStyle="1" w:styleId="1">
    <w:name w:val="Стиль1"/>
    <w:uiPriority w:val="99"/>
    <w:rsid w:val="009b6d0a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Стиль мой"/>
    <w:uiPriority w:val="99"/>
    <w:rsid w:val="009b6d0a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uiPriority w:val="99"/>
    <w:rsid w:val="00092e26"/>
    <w:rPr>
      <w:sz w:val="20"/>
      <w:szCs w:val="20"/>
    </w:rPr>
    <w:tblPr>
      <w:tblStyleRowBandSize w:val="1"/>
      <w:tblStyleColBandSize w:val="1"/>
      <w:tblInd w:w="0" w:type="dxa"/>
      <w:tblBorders>
        <w:top w:val="single" w:color="D99594" w:sz="2" w:space="0"/>
        <w:bottom w:val="single" w:color="D99594" w:sz="2" w:space="0"/>
        <w:insideH w:val="single" w:color="D99594" w:sz="2" w:space="0"/>
        <w:insideV w:val="single" w:color="D99594" w:sz="2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63FACDFC60D5D9F866E602ACDD43A0DC519736F3C9490723ABB78106E62506654D83394710B46020103ABA44DDDN0I" TargetMode="External"/><Relationship Id="rId3" Type="http://schemas.openxmlformats.org/officeDocument/2006/relationships/hyperlink" Target="consultantplus://offline/ref=F63FACDFC60D5D9F866E602ACDD43A0DC415766E3E9090723ABB78106E62506654D83394710B46020103ABA44DDDN0I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Application>LibreOffice/5.3.4.2$Windows_x86 LibreOffice_project/f82d347ccc0be322489bf7da61d7e4ad13fe2ff3</Application>
  <Pages>2</Pages>
  <Words>488</Words>
  <Characters>3966</Characters>
  <CharactersWithSpaces>4444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2019-10-07T11:24:00Z</dcterms:created>
  <dc:creator>Анисимова Мария Николаевна</dc:creator>
  <dc:description/>
  <dc:language>ru-RU</dc:language>
  <cp:lastModifiedBy/>
  <cp:lastPrinted>2019-08-13T16:31:00Z</cp:lastPrinted>
  <dcterms:modified xsi:type="dcterms:W3CDTF">2020-06-09T12:09:51Z</dcterms:modified>
  <cp:revision>9</cp:revision>
  <dc:subject/>
  <dc:title>ЭКОНОМИЧЕСКОЕ ОБОСНОВАНИЕ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