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5B5334" w:rsidRP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результатах контрольного мероприятия</w:t>
      </w:r>
    </w:p>
    <w:p w:rsidR="00525AA3" w:rsidRPr="002F7E1E" w:rsidRDefault="002F7E1E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2F7E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«Проверка</w:t>
      </w:r>
      <w:r w:rsidR="00AA77B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законности и эффективности использования средств местного бюджета в части оплаты земельного налога по земельным участкам с кадастровыми номерами 29:16:100109:14 и 29:16:100109:15 в Управлении экономики т прогнозирования администрации МО «Приморский муниципальный район»</w:t>
      </w:r>
      <w:r w:rsidRPr="002F7E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</w:t>
      </w:r>
    </w:p>
    <w:p w:rsidR="002F7E1E" w:rsidRDefault="002F7E1E" w:rsidP="00525AA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5AA3" w:rsidRPr="002F7E1E" w:rsidRDefault="00525AA3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525AA3" w:rsidRPr="002F7E1E" w:rsidRDefault="00525AA3" w:rsidP="002F7E1E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Основание для проведения контрольного мероприятия: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7E1E" w:rsidRPr="002F7E1E">
        <w:rPr>
          <w:rFonts w:ascii="Times New Roman" w:eastAsia="Times New Roman" w:hAnsi="Times New Roman"/>
          <w:sz w:val="26"/>
          <w:szCs w:val="26"/>
          <w:lang w:eastAsia="ru-RU"/>
        </w:rPr>
        <w:t>статья 157, 268.1 Бюджетного кодекса Российской Федерации, статья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</w:t>
      </w:r>
      <w:r w:rsidR="003D3FA2">
        <w:rPr>
          <w:rFonts w:ascii="Times New Roman" w:eastAsia="Times New Roman" w:hAnsi="Times New Roman"/>
          <w:sz w:val="26"/>
          <w:szCs w:val="26"/>
          <w:lang w:eastAsia="ru-RU"/>
        </w:rPr>
        <w:t>пальных образований», пункт 2.22</w:t>
      </w:r>
      <w:r w:rsidR="002F7E1E"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плана работы Контрольно-счетной палаты муниципального образования «Приморский муниципальный район» на 2023 год.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Объект (объекты) контрольного мероприятия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3D3FA2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экономики и прогнозирования администрации </w:t>
      </w:r>
      <w:r w:rsidR="003D3FA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МО «Приморский муниципальный район»</w:t>
      </w:r>
      <w:r w:rsidR="003D3FA2" w:rsidRPr="002F7E1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</w:t>
      </w:r>
      <w:r w:rsidR="003D3FA2" w:rsidRPr="002F7E1E">
        <w:rPr>
          <w:rFonts w:ascii="Times New Roman" w:hAnsi="Times New Roman"/>
          <w:sz w:val="26"/>
          <w:szCs w:val="26"/>
        </w:rPr>
        <w:t xml:space="preserve"> </w:t>
      </w:r>
      <w:r w:rsidR="002F7E1E" w:rsidRPr="002F7E1E">
        <w:rPr>
          <w:rFonts w:ascii="Times New Roman" w:hAnsi="Times New Roman"/>
          <w:sz w:val="26"/>
          <w:szCs w:val="26"/>
        </w:rPr>
        <w:t>(камерально).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провед</w:t>
      </w:r>
      <w:r w:rsidR="002F7E1E"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ения контрольного мероприятия</w:t>
      </w:r>
      <w:r w:rsidR="005B533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2F7E1E">
        <w:rPr>
          <w:sz w:val="26"/>
          <w:szCs w:val="26"/>
        </w:rPr>
        <w:t xml:space="preserve"> </w:t>
      </w:r>
      <w:r w:rsidR="003D3FA2">
        <w:rPr>
          <w:rFonts w:ascii="Times New Roman" w:hAnsi="Times New Roman"/>
          <w:sz w:val="26"/>
          <w:szCs w:val="26"/>
        </w:rPr>
        <w:t>15 мая 2023 г. по 31 мая</w:t>
      </w:r>
      <w:r w:rsidR="002F7E1E" w:rsidRPr="002F7E1E">
        <w:rPr>
          <w:rFonts w:ascii="Times New Roman" w:hAnsi="Times New Roman"/>
          <w:sz w:val="26"/>
          <w:szCs w:val="26"/>
        </w:rPr>
        <w:t xml:space="preserve"> 2023 г. включительно.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Проверяемый период деятельности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3D3FA2">
        <w:rPr>
          <w:rFonts w:ascii="Times New Roman" w:eastAsia="Times New Roman" w:hAnsi="Times New Roman"/>
          <w:sz w:val="26"/>
          <w:szCs w:val="26"/>
          <w:lang w:eastAsia="ru-RU"/>
        </w:rPr>
        <w:t>2021-</w:t>
      </w:r>
      <w:r w:rsidR="00C86715" w:rsidRPr="00C86715">
        <w:rPr>
          <w:rFonts w:ascii="Times New Roman" w:eastAsia="Times New Roman" w:hAnsi="Times New Roman"/>
          <w:sz w:val="26"/>
          <w:szCs w:val="26"/>
          <w:lang w:eastAsia="ru-RU"/>
        </w:rPr>
        <w:t>2022 год</w:t>
      </w:r>
      <w:r w:rsidRPr="00C867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A78FC" w:rsidRDefault="001A78FC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8F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Нарушения и недостатки, выявленные контрольным мероприятием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55CC3" w:rsidRPr="00B55CC3" w:rsidRDefault="00B55CC3" w:rsidP="00B55CC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5CC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контрольного мероприятия установлено нарушение требований бухгалтерского учета: </w:t>
      </w:r>
    </w:p>
    <w:p w:rsidR="000B50E4" w:rsidRDefault="000B50E4" w:rsidP="00B55CC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55CC3" w:rsidRPr="00B55CC3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нарушение части 3 статьи 9 и части 1 статьи 10 Федерального закона от 06.12.2011 № 402-ФЗ «О бухгалтерском учете» данные, содержащиеся в первичных учетных документах, не отражены в регистрах бухгалтерского учета.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55CC3" w:rsidRPr="000B50E4" w:rsidRDefault="00B55CC3" w:rsidP="009812F2">
      <w:pPr>
        <w:tabs>
          <w:tab w:val="num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>Согласно постановлению администрации муниципального образования «Приморский муниципальный район» от 16 июня 2021 года № 1236 управлению экономики и прогнозирования администрации МО «Приморский муниципальный район</w:t>
      </w:r>
      <w:proofErr w:type="gramStart"/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End"/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праве постоянного (бессрочного) пользования предоставлены земельные участки с кадастровыми номерами 29:16:100109:14, 29:16:100109:15, право пользования которыми зарегистрировано в Едином государственном реестре недвижимости 1 июля 2021 года.  </w:t>
      </w:r>
    </w:p>
    <w:p w:rsidR="00B55CC3" w:rsidRPr="000B50E4" w:rsidRDefault="00B55CC3" w:rsidP="009812F2">
      <w:pPr>
        <w:tabs>
          <w:tab w:val="num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участки 16 июня 2021 года не отражены на </w:t>
      </w:r>
      <w:proofErr w:type="spellStart"/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>забалансовом</w:t>
      </w:r>
      <w:proofErr w:type="spellEnd"/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 xml:space="preserve"> счете 01 «Имущество, полученное в пользование», а при получении выписки из Единого государственного реестра недвижимости об основных характеристиках и зарегистрированных прав на объект недвижимости 1 июля 2021 года не поставлены на учет по счету 103.11 «Земля - недвижимое имущество учреждения».</w:t>
      </w:r>
    </w:p>
    <w:p w:rsidR="00B55CC3" w:rsidRPr="000B50E4" w:rsidRDefault="00B55CC3" w:rsidP="00B55CC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>В главной книге и бюджетной отчетности за 2021 год показатели по счету 103.11 «Земля - недвижимое имущество учреждения» отсутствуют.</w:t>
      </w:r>
    </w:p>
    <w:p w:rsidR="000B50E4" w:rsidRDefault="00B55CC3" w:rsidP="009812F2">
      <w:pPr>
        <w:tabs>
          <w:tab w:val="num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50E4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данным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активы учреждения на конец отчетного периода отражены </w:t>
      </w:r>
      <w:r w:rsidR="000B50E4">
        <w:rPr>
          <w:rFonts w:ascii="Times New Roman" w:eastAsia="Times New Roman" w:hAnsi="Times New Roman"/>
          <w:sz w:val="26"/>
          <w:szCs w:val="26"/>
          <w:lang w:eastAsia="ru-RU"/>
        </w:rPr>
        <w:t xml:space="preserve">без учета </w:t>
      </w:r>
      <w:r w:rsidR="00780200">
        <w:rPr>
          <w:rFonts w:ascii="Times New Roman" w:eastAsia="Times New Roman" w:hAnsi="Times New Roman"/>
          <w:sz w:val="26"/>
          <w:szCs w:val="26"/>
          <w:lang w:eastAsia="ru-RU"/>
        </w:rPr>
        <w:t>кадастровой стоимости земельных участков</w:t>
      </w:r>
      <w:r w:rsidR="00780200" w:rsidRPr="000B50E4">
        <w:rPr>
          <w:rFonts w:ascii="Times New Roman" w:eastAsia="Times New Roman" w:hAnsi="Times New Roman"/>
          <w:sz w:val="26"/>
          <w:szCs w:val="26"/>
          <w:lang w:eastAsia="ru-RU"/>
        </w:rPr>
        <w:t xml:space="preserve"> с кадастровыми номерами 29:16:100109:14, 29:16:100109:15</w:t>
      </w:r>
      <w:r w:rsidR="007802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55CC3" w:rsidRDefault="00780200" w:rsidP="00B55CC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55CC3" w:rsidRPr="00B55CC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Управлением экономики и прогнозирования администрации МО «Приморский муниципальный район» в результате грубого </w:t>
      </w:r>
      <w:r w:rsidR="00B55CC3" w:rsidRPr="00B55CC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нарушения требований к бухгалтерскому (бюджетному) учету представлена бюджетная отчетность за 2021 год с искажением показателя в части информа</w:t>
      </w:r>
      <w:r w:rsidR="000B50E4">
        <w:rPr>
          <w:rFonts w:ascii="Times New Roman" w:eastAsia="Times New Roman" w:hAnsi="Times New Roman"/>
          <w:sz w:val="26"/>
          <w:szCs w:val="26"/>
          <w:lang w:eastAsia="ru-RU"/>
        </w:rPr>
        <w:t>ции об активах более чем на 10%,</w:t>
      </w:r>
      <w:r w:rsidR="00B55CC3" w:rsidRPr="00B55CC3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является адми</w:t>
      </w:r>
      <w:r w:rsidR="000B50E4">
        <w:rPr>
          <w:rFonts w:ascii="Times New Roman" w:eastAsia="Times New Roman" w:hAnsi="Times New Roman"/>
          <w:sz w:val="26"/>
          <w:szCs w:val="26"/>
          <w:lang w:eastAsia="ru-RU"/>
        </w:rPr>
        <w:t>нистративным правонарушением.</w:t>
      </w:r>
      <w:r w:rsidR="00B55CC3" w:rsidRPr="00B55C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33A6D" w:rsidRPr="00237452" w:rsidRDefault="00F33A6D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7452"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Pr="0023745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Меры, принятые по результатам контрольного мероприятия</w:t>
      </w:r>
      <w:r w:rsidRPr="0023745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35A0A" w:rsidRPr="00237452" w:rsidRDefault="00135A0A" w:rsidP="00135A0A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7452">
        <w:rPr>
          <w:rFonts w:ascii="Times New Roman" w:eastAsia="Times New Roman" w:hAnsi="Times New Roman"/>
          <w:sz w:val="26"/>
          <w:szCs w:val="26"/>
          <w:lang w:eastAsia="ru-RU"/>
        </w:rPr>
        <w:t>По итогам контрольного мероприятия составлено представление по устранению выявленных нарушений, а также протокол об администра</w:t>
      </w:r>
      <w:r w:rsidR="00237452" w:rsidRPr="00237452">
        <w:rPr>
          <w:rFonts w:ascii="Times New Roman" w:eastAsia="Times New Roman" w:hAnsi="Times New Roman"/>
          <w:sz w:val="26"/>
          <w:szCs w:val="26"/>
          <w:lang w:eastAsia="ru-RU"/>
        </w:rPr>
        <w:t>тивном правонарушении по части 4</w:t>
      </w:r>
      <w:r w:rsidRPr="00237452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15.15.6 Кодекса Российской Федерации об административных правонарушениях. </w:t>
      </w:r>
    </w:p>
    <w:p w:rsidR="00F33A6D" w:rsidRPr="002F4AE4" w:rsidRDefault="00135A0A" w:rsidP="00135A0A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A2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рассмотрения протокола Мировым судьей судебного участка №1 Ломоносовского судебного района вынесено постановление о назначении административного наказания в виде административного штрафа в размере </w:t>
      </w:r>
      <w:r w:rsidR="003D3FA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D3FA2">
        <w:rPr>
          <w:rFonts w:ascii="Times New Roman" w:eastAsia="Times New Roman" w:hAnsi="Times New Roman"/>
          <w:sz w:val="26"/>
          <w:szCs w:val="26"/>
          <w:lang w:eastAsia="ru-RU"/>
        </w:rPr>
        <w:t>5000</w:t>
      </w:r>
      <w:r w:rsidR="003D3FA2">
        <w:rPr>
          <w:rFonts w:ascii="Times New Roman" w:eastAsia="Times New Roman" w:hAnsi="Times New Roman"/>
          <w:sz w:val="26"/>
          <w:szCs w:val="26"/>
          <w:lang w:eastAsia="ru-RU"/>
        </w:rPr>
        <w:t>,0 (Пятнадцать</w:t>
      </w:r>
      <w:r w:rsidRPr="003D3FA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 рублей.</w:t>
      </w:r>
      <w:r w:rsidR="00A2287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ч.1 ст.4.1.1 </w:t>
      </w:r>
      <w:proofErr w:type="gramStart"/>
      <w:r w:rsidR="00A2287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proofErr w:type="gramEnd"/>
      <w:r w:rsidR="00A2287E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bookmarkStart w:id="0" w:name="_GoBack"/>
      <w:bookmarkEnd w:id="0"/>
      <w:r w:rsidR="00A2287E">
        <w:rPr>
          <w:rFonts w:ascii="Times New Roman" w:eastAsia="Times New Roman" w:hAnsi="Times New Roman"/>
          <w:sz w:val="26"/>
          <w:szCs w:val="26"/>
          <w:lang w:eastAsia="ru-RU"/>
        </w:rPr>
        <w:t>азначенный штраф в размере 15000 рублей заменен на предупреждение.</w:t>
      </w:r>
    </w:p>
    <w:sectPr w:rsidR="00F33A6D" w:rsidRPr="002F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A79"/>
    <w:multiLevelType w:val="multilevel"/>
    <w:tmpl w:val="23A2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3"/>
    <w:rsid w:val="000B50E4"/>
    <w:rsid w:val="00135A0A"/>
    <w:rsid w:val="001A78FC"/>
    <w:rsid w:val="00237452"/>
    <w:rsid w:val="002A558D"/>
    <w:rsid w:val="002F4AE4"/>
    <w:rsid w:val="002F7E1E"/>
    <w:rsid w:val="00375EBA"/>
    <w:rsid w:val="003D3FA2"/>
    <w:rsid w:val="003E36FA"/>
    <w:rsid w:val="00525AA3"/>
    <w:rsid w:val="005B5334"/>
    <w:rsid w:val="0062169F"/>
    <w:rsid w:val="0064219B"/>
    <w:rsid w:val="00780200"/>
    <w:rsid w:val="00883EA6"/>
    <w:rsid w:val="008A37B4"/>
    <w:rsid w:val="00917947"/>
    <w:rsid w:val="009812F2"/>
    <w:rsid w:val="00A003C0"/>
    <w:rsid w:val="00A2287E"/>
    <w:rsid w:val="00AA77BA"/>
    <w:rsid w:val="00B55CC3"/>
    <w:rsid w:val="00BE5370"/>
    <w:rsid w:val="00C86715"/>
    <w:rsid w:val="00CE01B5"/>
    <w:rsid w:val="00DB1986"/>
    <w:rsid w:val="00F33A6D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339EC-A6BA-4FCF-A205-B30EE04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Панова Елена Юрьевна</cp:lastModifiedBy>
  <cp:revision>17</cp:revision>
  <dcterms:created xsi:type="dcterms:W3CDTF">2023-02-28T08:21:00Z</dcterms:created>
  <dcterms:modified xsi:type="dcterms:W3CDTF">2023-08-31T14:29:00Z</dcterms:modified>
</cp:coreProperties>
</file>